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913" w:rsidRPr="00387235" w:rsidRDefault="00387235" w:rsidP="00387235">
      <w:pPr>
        <w:jc w:val="left"/>
        <w:rPr>
          <w:rFonts w:asciiTheme="majorHAnsi" w:eastAsiaTheme="majorEastAsia" w:hAnsiTheme="majorHAnsi" w:cstheme="majorHAnsi"/>
          <w:b/>
          <w:szCs w:val="21"/>
        </w:rPr>
      </w:pPr>
      <w:r w:rsidRPr="00387235">
        <w:rPr>
          <w:rFonts w:asciiTheme="majorHAnsi" w:eastAsiaTheme="majorEastAsia" w:hAnsiTheme="majorHAnsi" w:cstheme="majorHAnsi" w:hint="eastAsia"/>
          <w:b/>
          <w:szCs w:val="21"/>
        </w:rPr>
        <w:t>（関係条文）</w:t>
      </w:r>
    </w:p>
    <w:p w:rsidR="00387235" w:rsidRPr="00387235" w:rsidRDefault="00387235" w:rsidP="007E63D3">
      <w:pPr>
        <w:spacing w:line="280" w:lineRule="exact"/>
        <w:ind w:left="210" w:hangingChars="100" w:hanging="210"/>
        <w:rPr>
          <w:rFonts w:asciiTheme="minorEastAsia" w:hAnsiTheme="minorEastAsia" w:cstheme="majorHAnsi"/>
          <w:szCs w:val="21"/>
        </w:rPr>
      </w:pPr>
    </w:p>
    <w:p w:rsidR="00415391" w:rsidRPr="00387235" w:rsidRDefault="00415391" w:rsidP="007E63D3">
      <w:pPr>
        <w:spacing w:line="280" w:lineRule="exact"/>
        <w:ind w:left="210" w:hangingChars="100" w:hanging="210"/>
        <w:rPr>
          <w:rFonts w:asciiTheme="minorEastAsia" w:hAnsiTheme="minorEastAsia" w:cstheme="majorHAnsi"/>
          <w:szCs w:val="21"/>
        </w:rPr>
      </w:pPr>
      <w:r w:rsidRPr="00387235">
        <w:rPr>
          <w:rFonts w:asciiTheme="minorEastAsia" w:hAnsiTheme="minorEastAsia" w:cstheme="majorHAnsi" w:hint="eastAsia"/>
          <w:szCs w:val="21"/>
        </w:rPr>
        <w:t>○</w:t>
      </w:r>
      <w:r w:rsidR="007E63D3" w:rsidRPr="00387235">
        <w:rPr>
          <w:rFonts w:asciiTheme="minorEastAsia" w:hAnsiTheme="minorEastAsia" w:cstheme="majorHAnsi" w:hint="eastAsia"/>
          <w:szCs w:val="21"/>
        </w:rPr>
        <w:t>特定非常災害の被害者の権利利益の保全等を図るための特別措置に関する法律（平成八年法律第八十五号）（抄）</w:t>
      </w:r>
    </w:p>
    <w:p w:rsidR="00AA2F99" w:rsidRPr="00387235" w:rsidRDefault="00AA2F99" w:rsidP="00AA2F99">
      <w:pPr>
        <w:spacing w:line="280" w:lineRule="exact"/>
        <w:ind w:leftChars="200" w:left="420"/>
        <w:rPr>
          <w:rFonts w:asciiTheme="minorEastAsia" w:hAnsiTheme="minorEastAsia" w:cstheme="majorHAnsi"/>
          <w:szCs w:val="21"/>
        </w:rPr>
      </w:pPr>
      <w:r w:rsidRPr="00387235">
        <w:rPr>
          <w:rFonts w:asciiTheme="minorEastAsia" w:hAnsiTheme="minorEastAsia" w:cstheme="majorHAnsi" w:hint="eastAsia"/>
          <w:szCs w:val="21"/>
        </w:rPr>
        <w:t>（趣旨）</w:t>
      </w:r>
    </w:p>
    <w:p w:rsidR="00AA2F99" w:rsidRDefault="00AA2F99" w:rsidP="00AA2F99">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第一条　この法律は、特定非常災害の被害者の権利利益の保全等を図るため、特定非常災害が発生した場合における行政上の権利利益に係る満了日の延長、履行されなかった義務に係る免責、法人の破産手続開始の決定の特例、相続の承認又は放棄をすべき期間の特例、民事調停法（昭和二十六年法律第二百二十二号）による調停の申立ての手数料の特例並びに建築基準法（昭和二十五年法律第二百一号）及び景観法（平成十六年法律第百十号）による応急仮設住宅の存続期間の特例について定めるものとする。</w:t>
      </w:r>
    </w:p>
    <w:p w:rsidR="00387235" w:rsidRPr="00387235" w:rsidRDefault="00387235" w:rsidP="00AA2F99">
      <w:pPr>
        <w:spacing w:line="280" w:lineRule="exact"/>
        <w:ind w:leftChars="100" w:left="420" w:hangingChars="100" w:hanging="210"/>
        <w:rPr>
          <w:rFonts w:asciiTheme="minorEastAsia" w:hAnsiTheme="minorEastAsia" w:cstheme="majorHAnsi"/>
          <w:szCs w:val="21"/>
        </w:rPr>
      </w:pPr>
    </w:p>
    <w:p w:rsidR="00AA2F99" w:rsidRPr="00387235" w:rsidRDefault="00AA2F99" w:rsidP="00AA2F99">
      <w:pPr>
        <w:spacing w:line="280" w:lineRule="exact"/>
        <w:ind w:leftChars="200" w:left="420"/>
        <w:rPr>
          <w:rFonts w:asciiTheme="minorEastAsia" w:hAnsiTheme="minorEastAsia" w:cstheme="majorHAnsi"/>
          <w:szCs w:val="21"/>
        </w:rPr>
      </w:pPr>
      <w:r w:rsidRPr="00387235">
        <w:rPr>
          <w:rFonts w:asciiTheme="minorEastAsia" w:hAnsiTheme="minorEastAsia" w:cstheme="majorHAnsi" w:hint="eastAsia"/>
          <w:szCs w:val="21"/>
        </w:rPr>
        <w:t>（行政上の権利利益に係る満了日の延長に関する措置）</w:t>
      </w:r>
    </w:p>
    <w:p w:rsidR="00AA2F99" w:rsidRPr="00387235" w:rsidRDefault="00AA2F99" w:rsidP="00AA2F99">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第三条　次に掲げる権利利益（以下「特定権利利益」という。）に係る法律、政令又は内閣府設置法（平成十一年法律第八十九号）第七条第三項若しくは第五十八条第四項（宮内庁法（昭和二十二年法律第七十号）第十八条第一項において準用する場合を含む。）若しくは国家行政組織法（昭和二十三年法律第百二十号）第十二条第一項若しくは第十三条第一項の命令若しくは内閣府設置法第七条第五項若しくは第五十八条第六項若しくは宮内庁法第八条第五項若しくは国家行政組織法第十四条第一項の告示（以下「法令」という。）の施行に関する事務を所管する国の行政機関（内閣府、宮内庁並びに内閣府設置法第四十九条第一項及び第二項に規定する機関並びに国家行政組織法第三条第二項に規定する機関をいう。以下同じ。）の長（当該国の行政機関が内閣府設置法第四十九条第一項若しくは第二項又は国家行政組織法第三条第二項に規定する委員会である場合にあっては、当該委員会）は、特定非常災害の被害者の特定権利利益であってその存続期間が満了前であるものを保全し、又は当該特定権利利益であってその存続期間が既に満了したものを回復させるため必要があると認めるときは、特定非常災害発生日から起算して</w:t>
      </w:r>
      <w:r w:rsidRPr="00387235">
        <w:rPr>
          <w:rFonts w:asciiTheme="minorEastAsia" w:hAnsiTheme="minorEastAsia" w:cstheme="majorHAnsi" w:hint="eastAsia"/>
          <w:szCs w:val="21"/>
          <w:u w:val="single"/>
        </w:rPr>
        <w:t>六月を超えない範囲内において政令で定める日（以下「延長期日」という。）を限度として、これらの特定権利利益に係る満了日を延長する措置をとることができる</w:t>
      </w:r>
      <w:r w:rsidRPr="00387235">
        <w:rPr>
          <w:rFonts w:asciiTheme="minorEastAsia" w:hAnsiTheme="minorEastAsia" w:cstheme="majorHAnsi" w:hint="eastAsia"/>
          <w:szCs w:val="21"/>
        </w:rPr>
        <w:t>。</w:t>
      </w:r>
    </w:p>
    <w:p w:rsidR="00AA2F99" w:rsidRPr="00387235" w:rsidRDefault="00AA2F99" w:rsidP="00387235">
      <w:pPr>
        <w:spacing w:line="280" w:lineRule="exact"/>
        <w:ind w:leftChars="237" w:left="708" w:hangingChars="100" w:hanging="210"/>
        <w:rPr>
          <w:rFonts w:asciiTheme="minorEastAsia" w:hAnsiTheme="minorEastAsia" w:cstheme="majorHAnsi"/>
          <w:szCs w:val="21"/>
        </w:rPr>
      </w:pPr>
      <w:r w:rsidRPr="00387235">
        <w:rPr>
          <w:rFonts w:asciiTheme="minorEastAsia" w:hAnsiTheme="minorEastAsia" w:cstheme="majorHAnsi" w:hint="eastAsia"/>
          <w:szCs w:val="21"/>
        </w:rPr>
        <w:t>一　法令に基づく行政庁の処分（特定非常災害発生日以前に行ったものに限る。）により付与された権利その他の利益であって、その存続期間が特定非常災害発生日以後に満了するもの</w:t>
      </w:r>
    </w:p>
    <w:p w:rsidR="00AA2F99" w:rsidRPr="00387235" w:rsidRDefault="00AA2F99" w:rsidP="00387235">
      <w:pPr>
        <w:spacing w:line="280" w:lineRule="exact"/>
        <w:ind w:leftChars="237" w:left="708" w:hangingChars="100" w:hanging="210"/>
        <w:rPr>
          <w:rFonts w:asciiTheme="minorEastAsia" w:hAnsiTheme="minorEastAsia" w:cstheme="majorHAnsi"/>
          <w:szCs w:val="21"/>
        </w:rPr>
      </w:pPr>
      <w:r w:rsidRPr="00387235">
        <w:rPr>
          <w:rFonts w:asciiTheme="minorEastAsia" w:hAnsiTheme="minorEastAsia" w:cstheme="majorHAnsi" w:hint="eastAsia"/>
          <w:szCs w:val="21"/>
        </w:rPr>
        <w:t>二　法令に基づき何らかの利益を付与する処分その他の行為を当該行為に係る権限を有する行政機関（国の行政機関及びこれらに置かれる機関並びに地方公共団体の機関に限る。）に求めることができる権利であって、その存続期間が特定非常災害発生日以後に満了するもの</w:t>
      </w:r>
    </w:p>
    <w:p w:rsidR="00AA2F99" w:rsidRPr="00387235" w:rsidRDefault="00AA2F99" w:rsidP="00AA2F99">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２　前項の規定による延長の措置は、</w:t>
      </w:r>
      <w:r w:rsidRPr="00387235">
        <w:rPr>
          <w:rFonts w:asciiTheme="minorEastAsia" w:hAnsiTheme="minorEastAsia" w:cstheme="majorHAnsi" w:hint="eastAsia"/>
          <w:szCs w:val="21"/>
          <w:u w:val="single"/>
        </w:rPr>
        <w:t>告示</w:t>
      </w:r>
      <w:r w:rsidRPr="00387235">
        <w:rPr>
          <w:rFonts w:asciiTheme="minorEastAsia" w:hAnsiTheme="minorEastAsia" w:cstheme="majorHAnsi" w:hint="eastAsia"/>
          <w:szCs w:val="21"/>
        </w:rPr>
        <w:t>により、当該措置の対象となる特定権利利益の根拠となる法令の条項ごとに、地域を単位として、当該措置の対象者及び当該措置による延長後の満了日を指定して行うものとする。</w:t>
      </w:r>
    </w:p>
    <w:p w:rsidR="00AA2F99" w:rsidRPr="00387235" w:rsidRDefault="00AA2F99" w:rsidP="00AA2F99">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 xml:space="preserve">３　</w:t>
      </w:r>
      <w:r w:rsidRPr="00387235">
        <w:rPr>
          <w:rFonts w:asciiTheme="minorEastAsia" w:hAnsiTheme="minorEastAsia" w:cstheme="majorHAnsi" w:hint="eastAsia"/>
          <w:szCs w:val="21"/>
          <w:u w:val="single"/>
        </w:rPr>
        <w:t>第一項の規定による延長の措置のほか</w:t>
      </w:r>
      <w:r w:rsidRPr="00387235">
        <w:rPr>
          <w:rFonts w:asciiTheme="minorEastAsia" w:hAnsiTheme="minorEastAsia" w:cstheme="majorHAnsi" w:hint="eastAsia"/>
          <w:szCs w:val="21"/>
        </w:rPr>
        <w:t>、同項第一号の行政庁又は同項第二号の行政機関（次項において「行政庁等」という。）は、</w:t>
      </w:r>
      <w:r w:rsidRPr="00387235">
        <w:rPr>
          <w:rFonts w:asciiTheme="minorEastAsia" w:hAnsiTheme="minorEastAsia" w:cstheme="majorHAnsi" w:hint="eastAsia"/>
          <w:szCs w:val="21"/>
          <w:u w:val="single"/>
        </w:rPr>
        <w:t>特定非常災害の被害者</w:t>
      </w:r>
      <w:r w:rsidRPr="00387235">
        <w:rPr>
          <w:rFonts w:asciiTheme="minorEastAsia" w:hAnsiTheme="minorEastAsia" w:cstheme="majorHAnsi" w:hint="eastAsia"/>
          <w:szCs w:val="21"/>
        </w:rPr>
        <w:t>であって、その特定権利利益について保全又は回復を必要とする</w:t>
      </w:r>
      <w:r w:rsidRPr="00387235">
        <w:rPr>
          <w:rFonts w:asciiTheme="minorEastAsia" w:hAnsiTheme="minorEastAsia" w:cstheme="majorHAnsi" w:hint="eastAsia"/>
          <w:szCs w:val="21"/>
          <w:u w:val="single"/>
        </w:rPr>
        <w:t>理由を記載した書面により満了日の延長の申出を行ったもの</w:t>
      </w:r>
      <w:r w:rsidRPr="00387235">
        <w:rPr>
          <w:rFonts w:asciiTheme="minorEastAsia" w:hAnsiTheme="minorEastAsia" w:cstheme="majorHAnsi" w:hint="eastAsia"/>
          <w:szCs w:val="21"/>
        </w:rPr>
        <w:t>について、</w:t>
      </w:r>
      <w:r w:rsidRPr="00387235">
        <w:rPr>
          <w:rFonts w:asciiTheme="minorEastAsia" w:hAnsiTheme="minorEastAsia" w:cstheme="majorHAnsi" w:hint="eastAsia"/>
          <w:szCs w:val="21"/>
          <w:u w:val="single"/>
        </w:rPr>
        <w:t>延長期日までの期日を指定してその満了日を延長することができる</w:t>
      </w:r>
      <w:r w:rsidRPr="00387235">
        <w:rPr>
          <w:rFonts w:asciiTheme="minorEastAsia" w:hAnsiTheme="minorEastAsia" w:cstheme="majorHAnsi" w:hint="eastAsia"/>
          <w:szCs w:val="21"/>
        </w:rPr>
        <w:t>。</w:t>
      </w:r>
    </w:p>
    <w:p w:rsidR="00AA2F99" w:rsidRPr="00387235" w:rsidRDefault="00AA2F99" w:rsidP="00AA2F99">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４　延長期日が定められた後、第一項又は前項の規定による満了日の延長の措置を延長期日の翌日以後においても特に継続して実施する必要があると認められるときは、第一項の国の行政機関の長又は行政庁等は、同項又は前項の例に準じ、特定権利利益の根拠となる法令の条項ごとに新たに政令で定める日を限度として、当該特定権利利益に係る満了日を更に延長する措置をとることができる。</w:t>
      </w:r>
    </w:p>
    <w:p w:rsidR="00415391" w:rsidRDefault="00AA2F99" w:rsidP="00AA2F99">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５　前各項の規定にかかわらず、災害その他やむを得ない事由がある場合における特定権利利益に係る期間に関する措置について他の法令に別段の定めがあるときは、その定めるところによる。</w:t>
      </w:r>
    </w:p>
    <w:p w:rsidR="00387235" w:rsidRPr="00387235" w:rsidRDefault="00387235" w:rsidP="00387235">
      <w:pPr>
        <w:spacing w:line="280" w:lineRule="exact"/>
        <w:ind w:leftChars="100" w:left="420" w:hangingChars="100" w:hanging="210"/>
        <w:rPr>
          <w:rFonts w:asciiTheme="minorEastAsia" w:hAnsiTheme="minorEastAsia" w:cstheme="majorHAnsi"/>
          <w:szCs w:val="21"/>
        </w:rPr>
      </w:pPr>
    </w:p>
    <w:p w:rsidR="00387235" w:rsidRPr="00387235" w:rsidRDefault="00387235" w:rsidP="00387235">
      <w:pPr>
        <w:spacing w:line="280" w:lineRule="exact"/>
        <w:ind w:leftChars="200" w:left="420"/>
        <w:rPr>
          <w:rFonts w:asciiTheme="minorEastAsia" w:hAnsiTheme="minorEastAsia" w:cstheme="majorHAnsi"/>
          <w:szCs w:val="21"/>
        </w:rPr>
      </w:pPr>
      <w:r w:rsidRPr="00387235">
        <w:rPr>
          <w:rFonts w:asciiTheme="minorEastAsia" w:hAnsiTheme="minorEastAsia" w:cstheme="majorHAnsi" w:hint="eastAsia"/>
          <w:szCs w:val="21"/>
        </w:rPr>
        <w:lastRenderedPageBreak/>
        <w:t>（期限内に履行されなかった義務に係る免責に関する措置）</w:t>
      </w:r>
    </w:p>
    <w:p w:rsidR="00387235" w:rsidRPr="00387235" w:rsidRDefault="00387235" w:rsidP="00387235">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第四条　特定非常災害発生日以後に法令に規定されている履行期限が到来する義務（以下「特定義務」という。）であって、特定非常災害により当該履行期限が到来するまでに履行されなかったものについて、その不履行に係る行政上及び刑事上の責任（過料に係るものを含む。以下単に「責任」という。）が問われることを猶予する必要があるときは、政令で、特定非常災害発生日から起算して四月を超えない範囲内において特定義務の不履行についての免責に係る期限（以下「免責期限」という。）を定めることができる。</w:t>
      </w:r>
    </w:p>
    <w:p w:rsidR="00387235" w:rsidRPr="00387235" w:rsidRDefault="00387235" w:rsidP="00387235">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 xml:space="preserve">２　</w:t>
      </w:r>
      <w:r w:rsidRPr="00387235">
        <w:rPr>
          <w:rFonts w:asciiTheme="minorEastAsia" w:hAnsiTheme="minorEastAsia" w:cstheme="majorHAnsi" w:hint="eastAsia"/>
          <w:szCs w:val="21"/>
          <w:u w:val="single"/>
        </w:rPr>
        <w:t>免責期限が定められた場合において</w:t>
      </w:r>
      <w:r w:rsidRPr="00387235">
        <w:rPr>
          <w:rFonts w:asciiTheme="minorEastAsia" w:hAnsiTheme="minorEastAsia" w:cstheme="majorHAnsi" w:hint="eastAsia"/>
          <w:szCs w:val="21"/>
        </w:rPr>
        <w:t>、免責期限が到来する日の前日までに履行期限が到来する特定義務が免責期限が到来する日までに履行されたときは、</w:t>
      </w:r>
      <w:r w:rsidRPr="00387235">
        <w:rPr>
          <w:rFonts w:asciiTheme="minorEastAsia" w:hAnsiTheme="minorEastAsia" w:cstheme="majorHAnsi" w:hint="eastAsia"/>
          <w:szCs w:val="21"/>
          <w:u w:val="single"/>
        </w:rPr>
        <w:t>当該特定義務が特定非常災害により履行されなかったことについて、責任は問われないものとする</w:t>
      </w:r>
      <w:r w:rsidRPr="00387235">
        <w:rPr>
          <w:rFonts w:asciiTheme="minorEastAsia" w:hAnsiTheme="minorEastAsia" w:cstheme="majorHAnsi" w:hint="eastAsia"/>
          <w:szCs w:val="21"/>
        </w:rPr>
        <w:t>。</w:t>
      </w:r>
    </w:p>
    <w:p w:rsidR="00387235" w:rsidRPr="00387235" w:rsidRDefault="00387235" w:rsidP="00387235">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３　免責期限が定められた後、前二項に定める免責の措置を免責期限が到来する日の翌日以後においても特に継続して実施する必要があると認められるときは、政令で、特定義務の根拠となる法令の条項ごとに、新たに、当該特定義務の不履行についての免責に係る期限を定めることができる。前項の規定は、この場合について準用する。</w:t>
      </w:r>
    </w:p>
    <w:p w:rsidR="00387235" w:rsidRPr="00387235" w:rsidRDefault="00387235" w:rsidP="00387235">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４　前三項の規定にかかわらず、特定義務が災害その他やむを得ない事由によりその履行期限が到来するまでに履行されなかった場合について他の法令に別段の定めがあるときは、その定めるところによる。</w:t>
      </w:r>
    </w:p>
    <w:p w:rsidR="00AA2F99" w:rsidRPr="00387235" w:rsidRDefault="00AA2F99" w:rsidP="00AA2F99">
      <w:pPr>
        <w:spacing w:line="280" w:lineRule="exact"/>
        <w:ind w:leftChars="100" w:left="420" w:hangingChars="100" w:hanging="210"/>
        <w:rPr>
          <w:rFonts w:asciiTheme="minorEastAsia" w:hAnsiTheme="minorEastAsia" w:cstheme="majorHAnsi"/>
          <w:szCs w:val="21"/>
        </w:rPr>
      </w:pPr>
    </w:p>
    <w:p w:rsidR="00AA2F99" w:rsidRDefault="00AA2F99" w:rsidP="00AA2F99">
      <w:pPr>
        <w:spacing w:line="280" w:lineRule="exact"/>
        <w:ind w:leftChars="100" w:left="420" w:hangingChars="100" w:hanging="210"/>
        <w:rPr>
          <w:rFonts w:asciiTheme="minorEastAsia" w:hAnsiTheme="minorEastAsia" w:cstheme="majorHAnsi"/>
          <w:szCs w:val="21"/>
        </w:rPr>
      </w:pPr>
    </w:p>
    <w:p w:rsidR="00DC0F5E" w:rsidRPr="00387235" w:rsidRDefault="00DC0F5E" w:rsidP="00AA2F99">
      <w:pPr>
        <w:spacing w:line="280" w:lineRule="exact"/>
        <w:ind w:leftChars="100" w:left="420" w:hangingChars="100" w:hanging="210"/>
        <w:rPr>
          <w:rFonts w:asciiTheme="minorEastAsia" w:hAnsiTheme="minorEastAsia" w:cstheme="majorHAnsi"/>
          <w:szCs w:val="21"/>
        </w:rPr>
      </w:pPr>
    </w:p>
    <w:p w:rsidR="00AA2F99" w:rsidRPr="00387235" w:rsidRDefault="00AA2F99" w:rsidP="00AA2F99">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○高齢者の居住の安定確保に関する法律（平成十三年法律第二十六号）（抄）</w:t>
      </w:r>
    </w:p>
    <w:p w:rsidR="00AA2F99" w:rsidRPr="00387235" w:rsidRDefault="00AA2F99" w:rsidP="00AA2F99">
      <w:pPr>
        <w:spacing w:line="280" w:lineRule="exact"/>
        <w:ind w:leftChars="200" w:left="420"/>
        <w:rPr>
          <w:rFonts w:asciiTheme="minorEastAsia" w:hAnsiTheme="minorEastAsia" w:cstheme="majorHAnsi"/>
          <w:szCs w:val="21"/>
        </w:rPr>
      </w:pPr>
      <w:r w:rsidRPr="00387235">
        <w:rPr>
          <w:rFonts w:asciiTheme="minorEastAsia" w:hAnsiTheme="minorEastAsia" w:cstheme="majorHAnsi" w:hint="eastAsia"/>
          <w:szCs w:val="21"/>
        </w:rPr>
        <w:t>（サービス付き高齢者向け住宅事業の登録）</w:t>
      </w:r>
    </w:p>
    <w:p w:rsidR="00AA2F99" w:rsidRPr="00387235" w:rsidRDefault="00AA2F99" w:rsidP="00AA2F99">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第五条　高齢者向けの賃貸住宅又は老人福祉法第二十九条第一項に規定する有料老人ホーム（以下単に「有料老人ホーム」という。）であって居住の用に供する専用部分を有するものに高齢者（国土交通省令・厚生労働省令で定める年齢その他の要件に該当する者をいう。以下この章において同じ。）を入居させ、状況把握サービス（入居者の心身の状況を把握し、その状況に応じた一時的な便宜を供与するサービスをいう。以下同じ。）、生活相談サービス（入居者が日常生活を支障なく営むことができるようにするために入居者からの相談に応じ必要な助言を行うサービスをいう。以下同じ。）その他の高齢者が日常生活を営むために必要な福祉サービスを提供する事業（以下「サービス付き高齢者向け住宅事業」という。）を行う者は、サービス付き高齢者向け住宅事業に係る賃貸住宅又は有料老人ホーム（以下「サービス付き高齢者向け住宅」という。）を構成する建築物ごとに、都道府県知事の登録を受けることができる。</w:t>
      </w:r>
    </w:p>
    <w:p w:rsidR="00AA2F99" w:rsidRPr="00387235" w:rsidRDefault="00AA2F99" w:rsidP="00AA2F99">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 xml:space="preserve">２　</w:t>
      </w:r>
      <w:r w:rsidRPr="00387235">
        <w:rPr>
          <w:rFonts w:asciiTheme="minorEastAsia" w:hAnsiTheme="minorEastAsia" w:cstheme="majorHAnsi" w:hint="eastAsia"/>
          <w:szCs w:val="21"/>
          <w:u w:val="single"/>
        </w:rPr>
        <w:t>前項の登録は、五年ごとにその更新を受けなければ、その期間の経過によって、その効力を失う。</w:t>
      </w:r>
    </w:p>
    <w:p w:rsidR="00AA2F99" w:rsidRPr="00387235" w:rsidRDefault="00AA2F99" w:rsidP="00AA2F99">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３　前項の更新の申請があっ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AA2F99" w:rsidRDefault="00AA2F99" w:rsidP="00AA2F99">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４　前項の場合において、登録の更新がされたときは、その登録の有効期間は、従前の登録の有効期間の満了の日の翌日から起算するものとする。</w:t>
      </w:r>
    </w:p>
    <w:p w:rsidR="00387235" w:rsidRDefault="00387235" w:rsidP="00AA2F99">
      <w:pPr>
        <w:spacing w:line="280" w:lineRule="exact"/>
        <w:ind w:leftChars="100" w:left="420" w:hangingChars="100" w:hanging="210"/>
        <w:rPr>
          <w:rFonts w:asciiTheme="minorEastAsia" w:hAnsiTheme="minorEastAsia" w:cstheme="majorHAnsi"/>
          <w:szCs w:val="21"/>
        </w:rPr>
      </w:pPr>
    </w:p>
    <w:p w:rsidR="00387235" w:rsidRPr="00387235" w:rsidRDefault="00387235" w:rsidP="00387235">
      <w:pPr>
        <w:spacing w:line="280" w:lineRule="exact"/>
        <w:ind w:leftChars="200" w:left="420"/>
        <w:rPr>
          <w:rFonts w:asciiTheme="minorEastAsia" w:hAnsiTheme="minorEastAsia" w:cstheme="majorHAnsi"/>
          <w:szCs w:val="21"/>
        </w:rPr>
      </w:pPr>
      <w:r w:rsidRPr="00387235">
        <w:rPr>
          <w:rFonts w:asciiTheme="minorEastAsia" w:hAnsiTheme="minorEastAsia" w:cstheme="majorHAnsi" w:hint="eastAsia"/>
          <w:szCs w:val="21"/>
        </w:rPr>
        <w:t>（登録事項等の変更）</w:t>
      </w:r>
    </w:p>
    <w:p w:rsidR="00387235" w:rsidRPr="00387235" w:rsidRDefault="00387235" w:rsidP="00387235">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第九条　登録事業を行う者（以下「登録事業者」という。）は、第六条第一項各号に掲げる事項（以下「登録事項」という。）に変更があったとき、又は同条第二項に規定する添付書類の記載事項に変更があったときは、その日から</w:t>
      </w:r>
      <w:r w:rsidRPr="00387235">
        <w:rPr>
          <w:rFonts w:asciiTheme="minorEastAsia" w:hAnsiTheme="minorEastAsia" w:cstheme="majorHAnsi" w:hint="eastAsia"/>
          <w:szCs w:val="21"/>
          <w:u w:val="single"/>
        </w:rPr>
        <w:t>三十日以内</w:t>
      </w:r>
      <w:r w:rsidRPr="00387235">
        <w:rPr>
          <w:rFonts w:asciiTheme="minorEastAsia" w:hAnsiTheme="minorEastAsia" w:cstheme="majorHAnsi" w:hint="eastAsia"/>
          <w:szCs w:val="21"/>
        </w:rPr>
        <w:t>に、その旨を都道府県知事に届け出なければならない。</w:t>
      </w:r>
    </w:p>
    <w:p w:rsidR="00387235" w:rsidRPr="00387235" w:rsidRDefault="00387235" w:rsidP="00387235">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２　前項の規定による届出をする場合には、国土交通省令・厚生労働省令で定める書類を添付しなければならない。</w:t>
      </w:r>
    </w:p>
    <w:p w:rsidR="00387235" w:rsidRPr="00387235" w:rsidRDefault="00387235" w:rsidP="00387235">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３　都道府県知事は、第一項の規定による届出（登録事項の変更に係るものに限る。）を受けたときは、第二十六条第一項又は第二項の規定により登録を取り消す場合を除き、当該変更があった登録事項を登録簿に記載して、変更の登録をしなければならない。</w:t>
      </w:r>
    </w:p>
    <w:p w:rsidR="00387235" w:rsidRDefault="00387235" w:rsidP="00387235">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４　都道府県知事は、前項の規定により変更の登録をしたときは、遅滞なく、その旨を当該登</w:t>
      </w:r>
      <w:r w:rsidRPr="00387235">
        <w:rPr>
          <w:rFonts w:asciiTheme="minorEastAsia" w:hAnsiTheme="minorEastAsia" w:cstheme="majorHAnsi" w:hint="eastAsia"/>
          <w:szCs w:val="21"/>
        </w:rPr>
        <w:lastRenderedPageBreak/>
        <w:t>録に係る登録住宅の存する市町村の長に通知しなければならない。</w:t>
      </w:r>
    </w:p>
    <w:p w:rsidR="00387235" w:rsidRDefault="00387235" w:rsidP="00387235">
      <w:pPr>
        <w:spacing w:line="280" w:lineRule="exact"/>
        <w:ind w:leftChars="100" w:left="420" w:hangingChars="100" w:hanging="210"/>
        <w:rPr>
          <w:rFonts w:asciiTheme="minorEastAsia" w:hAnsiTheme="minorEastAsia" w:cstheme="majorHAnsi"/>
          <w:szCs w:val="21"/>
        </w:rPr>
      </w:pPr>
    </w:p>
    <w:p w:rsidR="00387235" w:rsidRPr="00387235" w:rsidRDefault="00387235" w:rsidP="00387235">
      <w:pPr>
        <w:spacing w:line="280" w:lineRule="exact"/>
        <w:ind w:leftChars="200" w:left="420"/>
        <w:rPr>
          <w:rFonts w:asciiTheme="minorEastAsia" w:hAnsiTheme="minorEastAsia" w:cstheme="majorHAnsi"/>
          <w:szCs w:val="21"/>
        </w:rPr>
      </w:pPr>
      <w:r w:rsidRPr="00387235">
        <w:rPr>
          <w:rFonts w:asciiTheme="minorEastAsia" w:hAnsiTheme="minorEastAsia" w:cstheme="majorHAnsi" w:hint="eastAsia"/>
          <w:szCs w:val="21"/>
        </w:rPr>
        <w:t>（地位の承継）</w:t>
      </w:r>
    </w:p>
    <w:p w:rsidR="00387235" w:rsidRPr="00387235" w:rsidRDefault="00387235" w:rsidP="00387235">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第十一条　登録事業者がその登録事業を譲渡したときは、譲受人は、登録事業者の地位を承継する。</w:t>
      </w:r>
    </w:p>
    <w:p w:rsidR="00387235" w:rsidRPr="00387235" w:rsidRDefault="00387235" w:rsidP="00387235">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２　登録事業者について相続、合併又は分割（登録事業を承継させるものに限る。）があったときは、相続人、合併後存続する法人若しくは合併により設立された法人又は分割によりその事業を承継した法人は、登録事業者の地位を承継する。</w:t>
      </w:r>
    </w:p>
    <w:p w:rsidR="00387235" w:rsidRPr="00387235" w:rsidRDefault="00387235" w:rsidP="00387235">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３　前二項の規定により登録事業者の地位を承継した者は、その承継の日から</w:t>
      </w:r>
      <w:r w:rsidRPr="00387235">
        <w:rPr>
          <w:rFonts w:asciiTheme="minorEastAsia" w:hAnsiTheme="minorEastAsia" w:cstheme="majorHAnsi" w:hint="eastAsia"/>
          <w:szCs w:val="21"/>
          <w:u w:val="single"/>
        </w:rPr>
        <w:t>三十日以内</w:t>
      </w:r>
      <w:r w:rsidRPr="00387235">
        <w:rPr>
          <w:rFonts w:asciiTheme="minorEastAsia" w:hAnsiTheme="minorEastAsia" w:cstheme="majorHAnsi" w:hint="eastAsia"/>
          <w:szCs w:val="21"/>
        </w:rPr>
        <w:t>に、その旨を都道府県知事に届け出なければならない。</w:t>
      </w:r>
    </w:p>
    <w:p w:rsidR="00387235" w:rsidRDefault="00387235" w:rsidP="00387235">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４　第九条第二項から第四項までの規定は、前項の規定による届出について準用する。この場合において、同条第三項中「第二十六条第一項又は第二項」とあるのは、「第二十六条第一項」と読み替えるものとする。</w:t>
      </w:r>
    </w:p>
    <w:p w:rsidR="00387235" w:rsidRPr="00387235" w:rsidRDefault="00387235" w:rsidP="00387235">
      <w:pPr>
        <w:spacing w:line="280" w:lineRule="exact"/>
        <w:ind w:leftChars="100" w:left="420" w:hangingChars="100" w:hanging="210"/>
        <w:rPr>
          <w:rFonts w:asciiTheme="minorEastAsia" w:hAnsiTheme="minorEastAsia" w:cstheme="majorHAnsi"/>
          <w:szCs w:val="21"/>
        </w:rPr>
      </w:pPr>
    </w:p>
    <w:p w:rsidR="00387235" w:rsidRPr="00387235" w:rsidRDefault="00387235" w:rsidP="00387235">
      <w:pPr>
        <w:spacing w:line="280" w:lineRule="exact"/>
        <w:ind w:leftChars="200" w:left="420"/>
        <w:rPr>
          <w:rFonts w:asciiTheme="minorEastAsia" w:hAnsiTheme="minorEastAsia" w:cstheme="majorHAnsi"/>
          <w:szCs w:val="21"/>
        </w:rPr>
      </w:pPr>
      <w:r w:rsidRPr="00387235">
        <w:rPr>
          <w:rFonts w:asciiTheme="minorEastAsia" w:hAnsiTheme="minorEastAsia" w:cstheme="majorHAnsi" w:hint="eastAsia"/>
          <w:szCs w:val="21"/>
        </w:rPr>
        <w:t>（廃業等の届出）</w:t>
      </w:r>
    </w:p>
    <w:p w:rsidR="00387235" w:rsidRPr="00387235" w:rsidRDefault="00387235" w:rsidP="00387235">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第十二条　登録事業者は、次の各号のいずれかに該当するときは、その日の</w:t>
      </w:r>
      <w:r w:rsidRPr="00387235">
        <w:rPr>
          <w:rFonts w:asciiTheme="minorEastAsia" w:hAnsiTheme="minorEastAsia" w:cstheme="majorHAnsi" w:hint="eastAsia"/>
          <w:szCs w:val="21"/>
          <w:u w:val="single"/>
        </w:rPr>
        <w:t>三十日前まで</w:t>
      </w:r>
      <w:r w:rsidRPr="00387235">
        <w:rPr>
          <w:rFonts w:asciiTheme="minorEastAsia" w:hAnsiTheme="minorEastAsia" w:cstheme="majorHAnsi" w:hint="eastAsia"/>
          <w:szCs w:val="21"/>
        </w:rPr>
        <w:t>に、その旨を都道府県知事に届け出なければならない。</w:t>
      </w:r>
    </w:p>
    <w:p w:rsidR="00387235" w:rsidRPr="00387235" w:rsidRDefault="00387235" w:rsidP="00387235">
      <w:pPr>
        <w:spacing w:line="280" w:lineRule="exact"/>
        <w:ind w:leftChars="237" w:left="708" w:hangingChars="100" w:hanging="210"/>
        <w:rPr>
          <w:rFonts w:asciiTheme="minorEastAsia" w:hAnsiTheme="minorEastAsia" w:cstheme="majorHAnsi"/>
          <w:szCs w:val="21"/>
        </w:rPr>
      </w:pPr>
      <w:r w:rsidRPr="00387235">
        <w:rPr>
          <w:rFonts w:asciiTheme="minorEastAsia" w:hAnsiTheme="minorEastAsia" w:cstheme="majorHAnsi" w:hint="eastAsia"/>
          <w:szCs w:val="21"/>
        </w:rPr>
        <w:t>一　登録事業を廃止しようとするとき。</w:t>
      </w:r>
    </w:p>
    <w:p w:rsidR="00387235" w:rsidRPr="00387235" w:rsidRDefault="00387235" w:rsidP="00387235">
      <w:pPr>
        <w:spacing w:line="280" w:lineRule="exact"/>
        <w:ind w:leftChars="237" w:left="708" w:hangingChars="100" w:hanging="210"/>
        <w:rPr>
          <w:rFonts w:asciiTheme="minorEastAsia" w:hAnsiTheme="minorEastAsia" w:cstheme="majorHAnsi"/>
          <w:szCs w:val="21"/>
        </w:rPr>
      </w:pPr>
      <w:r w:rsidRPr="00387235">
        <w:rPr>
          <w:rFonts w:asciiTheme="minorEastAsia" w:hAnsiTheme="minorEastAsia" w:cstheme="majorHAnsi" w:hint="eastAsia"/>
          <w:szCs w:val="21"/>
        </w:rPr>
        <w:t>二　登録事業者である法人が合併及び破産手続開始の決定以外の理由により解散しようとするとき。</w:t>
      </w:r>
    </w:p>
    <w:p w:rsidR="00387235" w:rsidRPr="00387235" w:rsidRDefault="00387235" w:rsidP="00387235">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２　登録事業者が破産手続開始の決定を受けたときは、破産管財人は、その日から</w:t>
      </w:r>
      <w:r w:rsidRPr="00387235">
        <w:rPr>
          <w:rFonts w:asciiTheme="minorEastAsia" w:hAnsiTheme="minorEastAsia" w:cstheme="majorHAnsi" w:hint="eastAsia"/>
          <w:szCs w:val="21"/>
          <w:u w:val="single"/>
        </w:rPr>
        <w:t>三十日以内</w:t>
      </w:r>
      <w:r w:rsidRPr="00387235">
        <w:rPr>
          <w:rFonts w:asciiTheme="minorEastAsia" w:hAnsiTheme="minorEastAsia" w:cstheme="majorHAnsi" w:hint="eastAsia"/>
          <w:szCs w:val="21"/>
        </w:rPr>
        <w:t>に、その旨を都道府県知事に届け出なければならない。</w:t>
      </w:r>
    </w:p>
    <w:p w:rsidR="00387235" w:rsidRPr="00387235" w:rsidRDefault="00387235" w:rsidP="00387235">
      <w:pPr>
        <w:spacing w:line="280" w:lineRule="exact"/>
        <w:ind w:leftChars="100" w:left="420" w:hangingChars="100" w:hanging="210"/>
        <w:rPr>
          <w:rFonts w:asciiTheme="minorEastAsia" w:hAnsiTheme="minorEastAsia" w:cstheme="majorHAnsi"/>
          <w:szCs w:val="21"/>
        </w:rPr>
      </w:pPr>
      <w:r w:rsidRPr="00387235">
        <w:rPr>
          <w:rFonts w:asciiTheme="minorEastAsia" w:hAnsiTheme="minorEastAsia" w:cstheme="majorHAnsi" w:hint="eastAsia"/>
          <w:szCs w:val="21"/>
        </w:rPr>
        <w:t>３　登録事業者が次の各号に掲げる場合のいずれかに該当するに至ったときは、第五条第一項の登録は、その効力を失う。</w:t>
      </w:r>
    </w:p>
    <w:p w:rsidR="00387235" w:rsidRPr="00387235" w:rsidRDefault="00387235" w:rsidP="00CA3365">
      <w:pPr>
        <w:spacing w:line="280" w:lineRule="exact"/>
        <w:ind w:leftChars="237" w:left="708" w:hangingChars="100" w:hanging="210"/>
        <w:rPr>
          <w:rFonts w:asciiTheme="minorEastAsia" w:hAnsiTheme="minorEastAsia" w:cstheme="majorHAnsi"/>
          <w:szCs w:val="21"/>
        </w:rPr>
      </w:pPr>
      <w:r w:rsidRPr="00387235">
        <w:rPr>
          <w:rFonts w:asciiTheme="minorEastAsia" w:hAnsiTheme="minorEastAsia" w:cstheme="majorHAnsi" w:hint="eastAsia"/>
          <w:szCs w:val="21"/>
        </w:rPr>
        <w:t>一　登録事業を廃止した場合</w:t>
      </w:r>
    </w:p>
    <w:p w:rsidR="00387235" w:rsidRPr="00387235" w:rsidRDefault="00387235" w:rsidP="00CA3365">
      <w:pPr>
        <w:spacing w:line="280" w:lineRule="exact"/>
        <w:ind w:leftChars="237" w:left="708" w:hangingChars="100" w:hanging="210"/>
        <w:rPr>
          <w:rFonts w:asciiTheme="minorEastAsia" w:hAnsiTheme="minorEastAsia" w:cstheme="majorHAnsi"/>
          <w:szCs w:val="21"/>
        </w:rPr>
      </w:pPr>
      <w:r w:rsidRPr="00387235">
        <w:rPr>
          <w:rFonts w:asciiTheme="minorEastAsia" w:hAnsiTheme="minorEastAsia" w:cstheme="majorHAnsi" w:hint="eastAsia"/>
          <w:szCs w:val="21"/>
        </w:rPr>
        <w:t>二　破産手続開始の決定を受けた場合</w:t>
      </w:r>
    </w:p>
    <w:p w:rsidR="00387235" w:rsidRDefault="00387235" w:rsidP="00CA3365">
      <w:pPr>
        <w:spacing w:line="280" w:lineRule="exact"/>
        <w:ind w:leftChars="237" w:left="708" w:hangingChars="100" w:hanging="210"/>
        <w:rPr>
          <w:rFonts w:asciiTheme="minorEastAsia" w:hAnsiTheme="minorEastAsia" w:cstheme="majorHAnsi"/>
          <w:szCs w:val="21"/>
        </w:rPr>
      </w:pPr>
      <w:r w:rsidRPr="00387235">
        <w:rPr>
          <w:rFonts w:asciiTheme="minorEastAsia" w:hAnsiTheme="minorEastAsia" w:cstheme="majorHAnsi" w:hint="eastAsia"/>
          <w:szCs w:val="21"/>
        </w:rPr>
        <w:t>三　登録事業者である法人が合併及び破産手続開始の決定以外の理由により解散した場合</w:t>
      </w:r>
    </w:p>
    <w:p w:rsidR="00CA3365" w:rsidRPr="00CA3365" w:rsidRDefault="00CA3365" w:rsidP="00CA3365">
      <w:pPr>
        <w:spacing w:line="280" w:lineRule="exact"/>
        <w:ind w:leftChars="100" w:left="420" w:hangingChars="100" w:hanging="210"/>
        <w:rPr>
          <w:rFonts w:asciiTheme="minorEastAsia" w:hAnsiTheme="minorEastAsia" w:cstheme="majorHAnsi"/>
          <w:szCs w:val="21"/>
        </w:rPr>
      </w:pPr>
    </w:p>
    <w:p w:rsidR="00CA3365" w:rsidRPr="00CA3365" w:rsidRDefault="00CA3365" w:rsidP="00CA3365">
      <w:pPr>
        <w:spacing w:line="280" w:lineRule="exact"/>
        <w:ind w:leftChars="200" w:left="420"/>
        <w:rPr>
          <w:rFonts w:asciiTheme="minorEastAsia" w:hAnsiTheme="minorEastAsia" w:cstheme="majorHAnsi"/>
          <w:szCs w:val="21"/>
        </w:rPr>
      </w:pPr>
      <w:r w:rsidRPr="00CA3365">
        <w:rPr>
          <w:rFonts w:asciiTheme="minorEastAsia" w:hAnsiTheme="minorEastAsia" w:cstheme="majorHAnsi" w:hint="eastAsia"/>
          <w:szCs w:val="21"/>
        </w:rPr>
        <w:t>（指定の公示等）</w:t>
      </w:r>
    </w:p>
    <w:p w:rsidR="00CA3365" w:rsidRPr="00CA3365" w:rsidRDefault="00CA3365" w:rsidP="00CA3365">
      <w:pPr>
        <w:spacing w:line="280" w:lineRule="exact"/>
        <w:ind w:leftChars="100" w:left="420" w:hangingChars="100" w:hanging="210"/>
        <w:rPr>
          <w:rFonts w:asciiTheme="minorEastAsia" w:hAnsiTheme="minorEastAsia" w:cstheme="majorHAnsi"/>
          <w:szCs w:val="21"/>
        </w:rPr>
      </w:pPr>
      <w:r w:rsidRPr="00CA3365">
        <w:rPr>
          <w:rFonts w:asciiTheme="minorEastAsia" w:hAnsiTheme="minorEastAsia" w:cstheme="majorHAnsi" w:hint="eastAsia"/>
          <w:szCs w:val="21"/>
        </w:rPr>
        <w:t>第三十一条　都道府県知事は、指定をしたときは、指定登録機関の名称及び住所、指定登録機関が行う登録事務の範囲、登録事務を行う事務所の所在地並びに登録事務の開始の日を公示しなければならない。</w:t>
      </w:r>
    </w:p>
    <w:p w:rsidR="00CA3365" w:rsidRPr="00CA3365" w:rsidRDefault="00CA3365" w:rsidP="00CA3365">
      <w:pPr>
        <w:spacing w:line="280" w:lineRule="exact"/>
        <w:ind w:leftChars="100" w:left="420" w:hangingChars="100" w:hanging="210"/>
        <w:rPr>
          <w:rFonts w:asciiTheme="minorEastAsia" w:hAnsiTheme="minorEastAsia" w:cstheme="majorHAnsi"/>
          <w:szCs w:val="21"/>
        </w:rPr>
      </w:pPr>
      <w:r w:rsidRPr="00CA3365">
        <w:rPr>
          <w:rFonts w:asciiTheme="minorEastAsia" w:hAnsiTheme="minorEastAsia" w:cstheme="majorHAnsi" w:hint="eastAsia"/>
          <w:szCs w:val="21"/>
        </w:rPr>
        <w:t>２　指定登録機関は、その名称若しくは住所又は登録事務を行う事務所の所在地を変更しようとするときは、変更しようとする日の</w:t>
      </w:r>
      <w:r w:rsidRPr="00CA3365">
        <w:rPr>
          <w:rFonts w:asciiTheme="minorEastAsia" w:hAnsiTheme="minorEastAsia" w:cstheme="majorHAnsi" w:hint="eastAsia"/>
          <w:szCs w:val="21"/>
          <w:u w:val="single"/>
        </w:rPr>
        <w:t>二週間前まで</w:t>
      </w:r>
      <w:r w:rsidRPr="00CA3365">
        <w:rPr>
          <w:rFonts w:asciiTheme="minorEastAsia" w:hAnsiTheme="minorEastAsia" w:cstheme="majorHAnsi" w:hint="eastAsia"/>
          <w:szCs w:val="21"/>
        </w:rPr>
        <w:t>に、その旨を都道府県知事に届け出なければならない。</w:t>
      </w:r>
    </w:p>
    <w:p w:rsidR="00CA3365" w:rsidRDefault="00CA3365" w:rsidP="00CA3365">
      <w:pPr>
        <w:spacing w:line="280" w:lineRule="exact"/>
        <w:ind w:leftChars="100" w:left="420" w:hangingChars="100" w:hanging="210"/>
        <w:rPr>
          <w:rFonts w:asciiTheme="minorEastAsia" w:hAnsiTheme="minorEastAsia" w:cstheme="majorHAnsi"/>
          <w:szCs w:val="21"/>
        </w:rPr>
      </w:pPr>
      <w:r w:rsidRPr="00CA3365">
        <w:rPr>
          <w:rFonts w:asciiTheme="minorEastAsia" w:hAnsiTheme="minorEastAsia" w:cstheme="majorHAnsi" w:hint="eastAsia"/>
          <w:szCs w:val="21"/>
        </w:rPr>
        <w:t>３　都道府県知事は、前項の規定による届出があったときは、その旨を公示しなければならない。</w:t>
      </w:r>
    </w:p>
    <w:p w:rsidR="00F83607" w:rsidRDefault="00F83607" w:rsidP="00CA3365">
      <w:pPr>
        <w:spacing w:line="280" w:lineRule="exact"/>
        <w:ind w:leftChars="100" w:left="420" w:hangingChars="100" w:hanging="210"/>
        <w:rPr>
          <w:rFonts w:asciiTheme="minorEastAsia" w:hAnsiTheme="minorEastAsia" w:cstheme="majorHAnsi"/>
          <w:szCs w:val="21"/>
        </w:rPr>
      </w:pPr>
    </w:p>
    <w:p w:rsidR="00F83607" w:rsidRPr="00F83607" w:rsidRDefault="00F83607" w:rsidP="00F83607">
      <w:pPr>
        <w:spacing w:line="280" w:lineRule="exact"/>
        <w:ind w:leftChars="100" w:left="420" w:hangingChars="100" w:hanging="210"/>
        <w:rPr>
          <w:rFonts w:asciiTheme="minorEastAsia" w:hAnsiTheme="minorEastAsia" w:cstheme="majorHAnsi" w:hint="eastAsia"/>
          <w:szCs w:val="21"/>
        </w:rPr>
      </w:pPr>
      <w:r w:rsidRPr="00F83607">
        <w:rPr>
          <w:rFonts w:asciiTheme="minorEastAsia" w:hAnsiTheme="minorEastAsia" w:cstheme="majorHAnsi" w:hint="eastAsia"/>
          <w:szCs w:val="21"/>
        </w:rPr>
        <w:t>第八十条　次の各号のいずれかに該当する者は、</w:t>
      </w:r>
      <w:r w:rsidRPr="00F83607">
        <w:rPr>
          <w:rFonts w:asciiTheme="minorEastAsia" w:hAnsiTheme="minorEastAsia" w:cstheme="majorHAnsi" w:hint="eastAsia"/>
          <w:szCs w:val="21"/>
          <w:u w:val="single"/>
        </w:rPr>
        <w:t>三十万円以下の罰金</w:t>
      </w:r>
      <w:r w:rsidRPr="00F83607">
        <w:rPr>
          <w:rFonts w:asciiTheme="minorEastAsia" w:hAnsiTheme="minorEastAsia" w:cstheme="majorHAnsi" w:hint="eastAsia"/>
          <w:szCs w:val="21"/>
        </w:rPr>
        <w:t>に処する。</w:t>
      </w:r>
    </w:p>
    <w:p w:rsidR="00F83607" w:rsidRPr="00F83607" w:rsidRDefault="00F83607" w:rsidP="00F83607">
      <w:pPr>
        <w:spacing w:line="280" w:lineRule="exact"/>
        <w:ind w:leftChars="237" w:left="708" w:hangingChars="100" w:hanging="210"/>
        <w:rPr>
          <w:rFonts w:asciiTheme="minorEastAsia" w:hAnsiTheme="minorEastAsia" w:cstheme="majorHAnsi" w:hint="eastAsia"/>
          <w:szCs w:val="21"/>
        </w:rPr>
      </w:pPr>
      <w:r w:rsidRPr="00F83607">
        <w:rPr>
          <w:rFonts w:asciiTheme="minorEastAsia" w:hAnsiTheme="minorEastAsia" w:cstheme="majorHAnsi" w:hint="eastAsia"/>
          <w:szCs w:val="21"/>
        </w:rPr>
        <w:t>一　不正の手段によって第五条第一項の登録を受けた者</w:t>
      </w:r>
    </w:p>
    <w:p w:rsidR="00F83607" w:rsidRPr="00F83607" w:rsidRDefault="00F83607" w:rsidP="00F83607">
      <w:pPr>
        <w:spacing w:line="280" w:lineRule="exact"/>
        <w:ind w:leftChars="237" w:left="708" w:hangingChars="100" w:hanging="210"/>
        <w:rPr>
          <w:rFonts w:asciiTheme="minorEastAsia" w:hAnsiTheme="minorEastAsia" w:cstheme="majorHAnsi" w:hint="eastAsia"/>
          <w:szCs w:val="21"/>
        </w:rPr>
      </w:pPr>
      <w:r w:rsidRPr="00F83607">
        <w:rPr>
          <w:rFonts w:asciiTheme="minorEastAsia" w:hAnsiTheme="minorEastAsia" w:cstheme="majorHAnsi" w:hint="eastAsia"/>
          <w:szCs w:val="21"/>
        </w:rPr>
        <w:t xml:space="preserve">二　</w:t>
      </w:r>
      <w:r w:rsidRPr="00F83607">
        <w:rPr>
          <w:rFonts w:asciiTheme="minorEastAsia" w:hAnsiTheme="minorEastAsia" w:cstheme="majorHAnsi" w:hint="eastAsia"/>
          <w:szCs w:val="21"/>
          <w:u w:val="single"/>
        </w:rPr>
        <w:t>第九条第一項</w:t>
      </w:r>
      <w:r w:rsidRPr="00F83607">
        <w:rPr>
          <w:rFonts w:asciiTheme="minorEastAsia" w:hAnsiTheme="minorEastAsia" w:cstheme="majorHAnsi" w:hint="eastAsia"/>
          <w:szCs w:val="21"/>
        </w:rPr>
        <w:t>、</w:t>
      </w:r>
      <w:r w:rsidRPr="00F83607">
        <w:rPr>
          <w:rFonts w:asciiTheme="minorEastAsia" w:hAnsiTheme="minorEastAsia" w:cstheme="majorHAnsi" w:hint="eastAsia"/>
          <w:szCs w:val="21"/>
          <w:u w:val="single"/>
        </w:rPr>
        <w:t>第十一条第三項</w:t>
      </w:r>
      <w:r w:rsidRPr="00F83607">
        <w:rPr>
          <w:rFonts w:asciiTheme="minorEastAsia" w:hAnsiTheme="minorEastAsia" w:cstheme="majorHAnsi" w:hint="eastAsia"/>
          <w:szCs w:val="21"/>
        </w:rPr>
        <w:t>又は</w:t>
      </w:r>
      <w:r w:rsidRPr="00F83607">
        <w:rPr>
          <w:rFonts w:asciiTheme="minorEastAsia" w:hAnsiTheme="minorEastAsia" w:cstheme="majorHAnsi" w:hint="eastAsia"/>
          <w:szCs w:val="21"/>
          <w:u w:val="single"/>
        </w:rPr>
        <w:t>第十二条第一項若しくは第二項</w:t>
      </w:r>
      <w:r w:rsidRPr="00F83607">
        <w:rPr>
          <w:rFonts w:asciiTheme="minorEastAsia" w:hAnsiTheme="minorEastAsia" w:cstheme="majorHAnsi" w:hint="eastAsia"/>
          <w:szCs w:val="21"/>
        </w:rPr>
        <w:t>の規定による届出をせず、又は虚偽の届出をした者</w:t>
      </w:r>
    </w:p>
    <w:p w:rsidR="00F83607" w:rsidRPr="00F83607" w:rsidRDefault="00F83607" w:rsidP="00F83607">
      <w:pPr>
        <w:spacing w:line="280" w:lineRule="exact"/>
        <w:ind w:leftChars="237" w:left="708" w:hangingChars="100" w:hanging="210"/>
        <w:rPr>
          <w:rFonts w:asciiTheme="minorEastAsia" w:hAnsiTheme="minorEastAsia" w:cstheme="majorHAnsi" w:hint="eastAsia"/>
          <w:szCs w:val="21"/>
        </w:rPr>
      </w:pPr>
      <w:r w:rsidRPr="00F83607">
        <w:rPr>
          <w:rFonts w:asciiTheme="minorEastAsia" w:hAnsiTheme="minorEastAsia" w:cstheme="majorHAnsi" w:hint="eastAsia"/>
          <w:szCs w:val="21"/>
        </w:rPr>
        <w:t>三　第十四条又は第三十四条第二項の規定に違反した者</w:t>
      </w:r>
    </w:p>
    <w:p w:rsidR="00F83607" w:rsidRPr="00F83607" w:rsidRDefault="00F83607" w:rsidP="00F83607">
      <w:pPr>
        <w:spacing w:line="280" w:lineRule="exact"/>
        <w:ind w:leftChars="237" w:left="708" w:hangingChars="100" w:hanging="210"/>
        <w:rPr>
          <w:rFonts w:asciiTheme="minorEastAsia" w:hAnsiTheme="minorEastAsia" w:cstheme="majorHAnsi" w:hint="eastAsia"/>
          <w:szCs w:val="21"/>
        </w:rPr>
      </w:pPr>
      <w:r w:rsidRPr="00F83607">
        <w:rPr>
          <w:rFonts w:asciiTheme="minorEastAsia" w:hAnsiTheme="minorEastAsia" w:cstheme="majorHAnsi" w:hint="eastAsia"/>
          <w:szCs w:val="21"/>
        </w:rPr>
        <w:t>四　第二十四条第一項又は第三十六条第一項の規定による報告をせず、又は虚偽の報告をした者</w:t>
      </w:r>
    </w:p>
    <w:p w:rsidR="00F83607" w:rsidRPr="00F83607" w:rsidRDefault="00F83607" w:rsidP="00F83607">
      <w:pPr>
        <w:spacing w:line="280" w:lineRule="exact"/>
        <w:ind w:leftChars="237" w:left="708" w:hangingChars="100" w:hanging="210"/>
        <w:rPr>
          <w:rFonts w:asciiTheme="minorEastAsia" w:hAnsiTheme="minorEastAsia" w:cstheme="majorHAnsi" w:hint="eastAsia"/>
          <w:szCs w:val="21"/>
        </w:rPr>
      </w:pPr>
      <w:r w:rsidRPr="00F83607">
        <w:rPr>
          <w:rFonts w:asciiTheme="minorEastAsia" w:hAnsiTheme="minorEastAsia" w:cstheme="majorHAnsi" w:hint="eastAsia"/>
          <w:szCs w:val="21"/>
        </w:rPr>
        <w:t>五　第二十四条第一項又は第三十六条第一項の規定による検査を拒み、妨げ、又は忌避した者</w:t>
      </w:r>
    </w:p>
    <w:p w:rsidR="00F83607" w:rsidRPr="00F83607" w:rsidRDefault="00F83607" w:rsidP="00F83607">
      <w:pPr>
        <w:spacing w:line="280" w:lineRule="exact"/>
        <w:ind w:leftChars="237" w:left="708" w:hangingChars="100" w:hanging="210"/>
        <w:rPr>
          <w:rFonts w:asciiTheme="minorEastAsia" w:hAnsiTheme="minorEastAsia" w:cstheme="majorHAnsi" w:hint="eastAsia"/>
          <w:szCs w:val="21"/>
        </w:rPr>
      </w:pPr>
      <w:r w:rsidRPr="00F83607">
        <w:rPr>
          <w:rFonts w:asciiTheme="minorEastAsia" w:hAnsiTheme="minorEastAsia" w:cstheme="majorHAnsi" w:hint="eastAsia"/>
          <w:szCs w:val="21"/>
        </w:rPr>
        <w:t>六　第二十四条第一項又は第三十六条第一項の規定による質問に対して答弁せず、又は虚偽の答弁をした者</w:t>
      </w:r>
    </w:p>
    <w:p w:rsidR="00F83607" w:rsidRPr="00F83607" w:rsidRDefault="00F83607" w:rsidP="00F83607">
      <w:pPr>
        <w:spacing w:line="280" w:lineRule="exact"/>
        <w:ind w:leftChars="237" w:left="708" w:hangingChars="100" w:hanging="210"/>
        <w:rPr>
          <w:rFonts w:asciiTheme="minorEastAsia" w:hAnsiTheme="minorEastAsia" w:cstheme="majorHAnsi" w:hint="eastAsia"/>
          <w:szCs w:val="21"/>
        </w:rPr>
      </w:pPr>
      <w:r w:rsidRPr="00F83607">
        <w:rPr>
          <w:rFonts w:asciiTheme="minorEastAsia" w:hAnsiTheme="minorEastAsia" w:cstheme="majorHAnsi" w:hint="eastAsia"/>
          <w:szCs w:val="21"/>
        </w:rPr>
        <w:t>七　第三十四条第一項の規定に違反して、帳簿を備え付けず、帳簿に記載せず、若しくは帳簿に虚偽の記載をし、又は帳簿を保存しなかった者</w:t>
      </w:r>
    </w:p>
    <w:p w:rsidR="00AA2F99" w:rsidRPr="00387235" w:rsidRDefault="00F83607" w:rsidP="00F83607">
      <w:pPr>
        <w:spacing w:line="280" w:lineRule="exact"/>
        <w:ind w:leftChars="237" w:left="708" w:hangingChars="100" w:hanging="210"/>
        <w:rPr>
          <w:rFonts w:asciiTheme="minorEastAsia" w:hAnsiTheme="minorEastAsia" w:cstheme="majorHAnsi"/>
          <w:szCs w:val="21"/>
        </w:rPr>
      </w:pPr>
      <w:r w:rsidRPr="00F83607">
        <w:rPr>
          <w:rFonts w:asciiTheme="minorEastAsia" w:hAnsiTheme="minorEastAsia" w:cstheme="majorHAnsi" w:hint="eastAsia"/>
          <w:szCs w:val="21"/>
        </w:rPr>
        <w:t>八　第三十七条第一項の規定による許可を受けないで登録事務の全部を廃止した者</w:t>
      </w:r>
      <w:bookmarkStart w:id="0" w:name="_GoBack"/>
      <w:bookmarkEnd w:id="0"/>
    </w:p>
    <w:sectPr w:rsidR="00AA2F99" w:rsidRPr="00387235" w:rsidSect="00E47417">
      <w:headerReference w:type="default" r:id="rId7"/>
      <w:pgSz w:w="11906" w:h="16838"/>
      <w:pgMar w:top="1135" w:right="1418" w:bottom="1134"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08F" w:rsidRDefault="002D508F">
      <w:r>
        <w:separator/>
      </w:r>
    </w:p>
  </w:endnote>
  <w:endnote w:type="continuationSeparator" w:id="0">
    <w:p w:rsidR="002D508F" w:rsidRDefault="002D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08F" w:rsidRDefault="002D508F">
      <w:r>
        <w:separator/>
      </w:r>
    </w:p>
  </w:footnote>
  <w:footnote w:type="continuationSeparator" w:id="0">
    <w:p w:rsidR="002D508F" w:rsidRDefault="002D5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462D2"/>
    <w:multiLevelType w:val="hybridMultilevel"/>
    <w:tmpl w:val="6FF22882"/>
    <w:lvl w:ilvl="0" w:tplc="CCA8CB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1FA2359"/>
    <w:multiLevelType w:val="hybridMultilevel"/>
    <w:tmpl w:val="2E4CA154"/>
    <w:lvl w:ilvl="0" w:tplc="5EFEC050">
      <w:start w:val="2018"/>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01"/>
    <w:rsid w:val="00252A63"/>
    <w:rsid w:val="002D508F"/>
    <w:rsid w:val="002E6401"/>
    <w:rsid w:val="00356CAE"/>
    <w:rsid w:val="00385F93"/>
    <w:rsid w:val="00387235"/>
    <w:rsid w:val="003B25DA"/>
    <w:rsid w:val="00415391"/>
    <w:rsid w:val="004832D8"/>
    <w:rsid w:val="00541205"/>
    <w:rsid w:val="00546889"/>
    <w:rsid w:val="005677E2"/>
    <w:rsid w:val="007E5567"/>
    <w:rsid w:val="007E63D3"/>
    <w:rsid w:val="008B4C07"/>
    <w:rsid w:val="00937C71"/>
    <w:rsid w:val="00987757"/>
    <w:rsid w:val="00A06A4D"/>
    <w:rsid w:val="00AA2F99"/>
    <w:rsid w:val="00AA6913"/>
    <w:rsid w:val="00BA7DC7"/>
    <w:rsid w:val="00CA3365"/>
    <w:rsid w:val="00D61DB0"/>
    <w:rsid w:val="00D75F38"/>
    <w:rsid w:val="00DC0F5E"/>
    <w:rsid w:val="00E12FE8"/>
    <w:rsid w:val="00E37996"/>
    <w:rsid w:val="00E47417"/>
    <w:rsid w:val="00F83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9386EC3-C17A-4244-B1A7-0F59718E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Date"/>
    <w:basedOn w:val="a"/>
    <w:next w:val="a"/>
    <w:link w:val="a9"/>
    <w:uiPriority w:val="99"/>
    <w:semiHidden/>
    <w:unhideWhenUsed/>
    <w:rsid w:val="002E6401"/>
  </w:style>
  <w:style w:type="character" w:customStyle="1" w:styleId="a9">
    <w:name w:val="日付 (文字)"/>
    <w:basedOn w:val="a0"/>
    <w:link w:val="a8"/>
    <w:uiPriority w:val="99"/>
    <w:semiHidden/>
    <w:rsid w:val="002E6401"/>
  </w:style>
  <w:style w:type="paragraph" w:styleId="aa">
    <w:name w:val="Balloon Text"/>
    <w:basedOn w:val="a"/>
    <w:link w:val="ab"/>
    <w:uiPriority w:val="99"/>
    <w:semiHidden/>
    <w:unhideWhenUsed/>
    <w:rsid w:val="005412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1205"/>
    <w:rPr>
      <w:rFonts w:asciiTheme="majorHAnsi" w:eastAsiaTheme="majorEastAsia" w:hAnsiTheme="majorHAnsi" w:cstheme="majorBidi"/>
      <w:sz w:val="18"/>
      <w:szCs w:val="18"/>
    </w:rPr>
  </w:style>
  <w:style w:type="paragraph" w:styleId="ac">
    <w:name w:val="List Paragraph"/>
    <w:basedOn w:val="a"/>
    <w:uiPriority w:val="34"/>
    <w:qFormat/>
    <w:rsid w:val="009877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5907">
      <w:bodyDiv w:val="1"/>
      <w:marLeft w:val="0"/>
      <w:marRight w:val="0"/>
      <w:marTop w:val="0"/>
      <w:marBottom w:val="0"/>
      <w:divBdr>
        <w:top w:val="none" w:sz="0" w:space="0" w:color="auto"/>
        <w:left w:val="none" w:sz="0" w:space="0" w:color="auto"/>
        <w:bottom w:val="none" w:sz="0" w:space="0" w:color="auto"/>
        <w:right w:val="none" w:sz="0" w:space="0" w:color="auto"/>
      </w:divBdr>
      <w:divsChild>
        <w:div w:id="1035079634">
          <w:marLeft w:val="0"/>
          <w:marRight w:val="0"/>
          <w:marTop w:val="0"/>
          <w:marBottom w:val="0"/>
          <w:divBdr>
            <w:top w:val="none" w:sz="0" w:space="0" w:color="auto"/>
            <w:left w:val="none" w:sz="0" w:space="0" w:color="auto"/>
            <w:bottom w:val="none" w:sz="0" w:space="0" w:color="auto"/>
            <w:right w:val="none" w:sz="0" w:space="0" w:color="auto"/>
          </w:divBdr>
          <w:divsChild>
            <w:div w:id="462626767">
              <w:marLeft w:val="0"/>
              <w:marRight w:val="0"/>
              <w:marTop w:val="0"/>
              <w:marBottom w:val="0"/>
              <w:divBdr>
                <w:top w:val="none" w:sz="0" w:space="0" w:color="auto"/>
                <w:left w:val="none" w:sz="0" w:space="0" w:color="auto"/>
                <w:bottom w:val="none" w:sz="0" w:space="0" w:color="auto"/>
                <w:right w:val="none" w:sz="0" w:space="0" w:color="auto"/>
              </w:divBdr>
            </w:div>
            <w:div w:id="162555410">
              <w:marLeft w:val="0"/>
              <w:marRight w:val="0"/>
              <w:marTop w:val="0"/>
              <w:marBottom w:val="0"/>
              <w:divBdr>
                <w:top w:val="none" w:sz="0" w:space="0" w:color="auto"/>
                <w:left w:val="none" w:sz="0" w:space="0" w:color="auto"/>
                <w:bottom w:val="none" w:sz="0" w:space="0" w:color="auto"/>
                <w:right w:val="none" w:sz="0" w:space="0" w:color="auto"/>
              </w:divBdr>
              <w:divsChild>
                <w:div w:id="1396509320">
                  <w:marLeft w:val="0"/>
                  <w:marRight w:val="0"/>
                  <w:marTop w:val="0"/>
                  <w:marBottom w:val="0"/>
                  <w:divBdr>
                    <w:top w:val="none" w:sz="0" w:space="0" w:color="auto"/>
                    <w:left w:val="none" w:sz="0" w:space="0" w:color="auto"/>
                    <w:bottom w:val="none" w:sz="0" w:space="0" w:color="auto"/>
                    <w:right w:val="none" w:sz="0" w:space="0" w:color="auto"/>
                  </w:divBdr>
                </w:div>
              </w:divsChild>
            </w:div>
            <w:div w:id="1075395039">
              <w:marLeft w:val="0"/>
              <w:marRight w:val="0"/>
              <w:marTop w:val="0"/>
              <w:marBottom w:val="0"/>
              <w:divBdr>
                <w:top w:val="none" w:sz="0" w:space="0" w:color="auto"/>
                <w:left w:val="none" w:sz="0" w:space="0" w:color="auto"/>
                <w:bottom w:val="none" w:sz="0" w:space="0" w:color="auto"/>
                <w:right w:val="none" w:sz="0" w:space="0" w:color="auto"/>
              </w:divBdr>
              <w:divsChild>
                <w:div w:id="1788549353">
                  <w:marLeft w:val="0"/>
                  <w:marRight w:val="0"/>
                  <w:marTop w:val="0"/>
                  <w:marBottom w:val="0"/>
                  <w:divBdr>
                    <w:top w:val="none" w:sz="0" w:space="0" w:color="auto"/>
                    <w:left w:val="none" w:sz="0" w:space="0" w:color="auto"/>
                    <w:bottom w:val="none" w:sz="0" w:space="0" w:color="auto"/>
                    <w:right w:val="none" w:sz="0" w:space="0" w:color="auto"/>
                  </w:divBdr>
                </w:div>
              </w:divsChild>
            </w:div>
            <w:div w:id="843476050">
              <w:marLeft w:val="0"/>
              <w:marRight w:val="0"/>
              <w:marTop w:val="0"/>
              <w:marBottom w:val="0"/>
              <w:divBdr>
                <w:top w:val="none" w:sz="0" w:space="0" w:color="auto"/>
                <w:left w:val="none" w:sz="0" w:space="0" w:color="auto"/>
                <w:bottom w:val="none" w:sz="0" w:space="0" w:color="auto"/>
                <w:right w:val="none" w:sz="0" w:space="0" w:color="auto"/>
              </w:divBdr>
              <w:divsChild>
                <w:div w:id="716005984">
                  <w:marLeft w:val="0"/>
                  <w:marRight w:val="0"/>
                  <w:marTop w:val="0"/>
                  <w:marBottom w:val="0"/>
                  <w:divBdr>
                    <w:top w:val="none" w:sz="0" w:space="0" w:color="auto"/>
                    <w:left w:val="none" w:sz="0" w:space="0" w:color="auto"/>
                    <w:bottom w:val="none" w:sz="0" w:space="0" w:color="auto"/>
                    <w:right w:val="none" w:sz="0" w:space="0" w:color="auto"/>
                  </w:divBdr>
                </w:div>
              </w:divsChild>
            </w:div>
            <w:div w:id="1539735065">
              <w:marLeft w:val="0"/>
              <w:marRight w:val="0"/>
              <w:marTop w:val="0"/>
              <w:marBottom w:val="0"/>
              <w:divBdr>
                <w:top w:val="none" w:sz="0" w:space="0" w:color="auto"/>
                <w:left w:val="none" w:sz="0" w:space="0" w:color="auto"/>
                <w:bottom w:val="none" w:sz="0" w:space="0" w:color="auto"/>
                <w:right w:val="none" w:sz="0" w:space="0" w:color="auto"/>
              </w:divBdr>
              <w:divsChild>
                <w:div w:id="7228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2471">
      <w:bodyDiv w:val="1"/>
      <w:marLeft w:val="0"/>
      <w:marRight w:val="0"/>
      <w:marTop w:val="0"/>
      <w:marBottom w:val="0"/>
      <w:divBdr>
        <w:top w:val="none" w:sz="0" w:space="0" w:color="auto"/>
        <w:left w:val="none" w:sz="0" w:space="0" w:color="auto"/>
        <w:bottom w:val="none" w:sz="0" w:space="0" w:color="auto"/>
        <w:right w:val="none" w:sz="0" w:space="0" w:color="auto"/>
      </w:divBdr>
      <w:divsChild>
        <w:div w:id="481124342">
          <w:marLeft w:val="0"/>
          <w:marRight w:val="0"/>
          <w:marTop w:val="0"/>
          <w:marBottom w:val="0"/>
          <w:divBdr>
            <w:top w:val="none" w:sz="0" w:space="0" w:color="auto"/>
            <w:left w:val="none" w:sz="0" w:space="0" w:color="auto"/>
            <w:bottom w:val="none" w:sz="0" w:space="0" w:color="auto"/>
            <w:right w:val="none" w:sz="0" w:space="0" w:color="auto"/>
          </w:divBdr>
          <w:divsChild>
            <w:div w:id="428625828">
              <w:marLeft w:val="0"/>
              <w:marRight w:val="0"/>
              <w:marTop w:val="0"/>
              <w:marBottom w:val="0"/>
              <w:divBdr>
                <w:top w:val="none" w:sz="0" w:space="0" w:color="auto"/>
                <w:left w:val="none" w:sz="0" w:space="0" w:color="auto"/>
                <w:bottom w:val="none" w:sz="0" w:space="0" w:color="auto"/>
                <w:right w:val="none" w:sz="0" w:space="0" w:color="auto"/>
              </w:divBdr>
            </w:div>
            <w:div w:id="187791715">
              <w:marLeft w:val="0"/>
              <w:marRight w:val="0"/>
              <w:marTop w:val="0"/>
              <w:marBottom w:val="0"/>
              <w:divBdr>
                <w:top w:val="none" w:sz="0" w:space="0" w:color="auto"/>
                <w:left w:val="none" w:sz="0" w:space="0" w:color="auto"/>
                <w:bottom w:val="none" w:sz="0" w:space="0" w:color="auto"/>
                <w:right w:val="none" w:sz="0" w:space="0" w:color="auto"/>
              </w:divBdr>
              <w:divsChild>
                <w:div w:id="1920940807">
                  <w:marLeft w:val="0"/>
                  <w:marRight w:val="0"/>
                  <w:marTop w:val="0"/>
                  <w:marBottom w:val="0"/>
                  <w:divBdr>
                    <w:top w:val="none" w:sz="0" w:space="0" w:color="auto"/>
                    <w:left w:val="none" w:sz="0" w:space="0" w:color="auto"/>
                    <w:bottom w:val="none" w:sz="0" w:space="0" w:color="auto"/>
                    <w:right w:val="none" w:sz="0" w:space="0" w:color="auto"/>
                  </w:divBdr>
                </w:div>
              </w:divsChild>
            </w:div>
            <w:div w:id="948784020">
              <w:marLeft w:val="0"/>
              <w:marRight w:val="0"/>
              <w:marTop w:val="0"/>
              <w:marBottom w:val="0"/>
              <w:divBdr>
                <w:top w:val="none" w:sz="0" w:space="0" w:color="auto"/>
                <w:left w:val="none" w:sz="0" w:space="0" w:color="auto"/>
                <w:bottom w:val="none" w:sz="0" w:space="0" w:color="auto"/>
                <w:right w:val="none" w:sz="0" w:space="0" w:color="auto"/>
              </w:divBdr>
              <w:divsChild>
                <w:div w:id="1682006348">
                  <w:marLeft w:val="0"/>
                  <w:marRight w:val="0"/>
                  <w:marTop w:val="0"/>
                  <w:marBottom w:val="0"/>
                  <w:divBdr>
                    <w:top w:val="none" w:sz="0" w:space="0" w:color="auto"/>
                    <w:left w:val="none" w:sz="0" w:space="0" w:color="auto"/>
                    <w:bottom w:val="none" w:sz="0" w:space="0" w:color="auto"/>
                    <w:right w:val="none" w:sz="0" w:space="0" w:color="auto"/>
                  </w:divBdr>
                </w:div>
              </w:divsChild>
            </w:div>
            <w:div w:id="1070349864">
              <w:marLeft w:val="0"/>
              <w:marRight w:val="0"/>
              <w:marTop w:val="0"/>
              <w:marBottom w:val="0"/>
              <w:divBdr>
                <w:top w:val="none" w:sz="0" w:space="0" w:color="auto"/>
                <w:left w:val="none" w:sz="0" w:space="0" w:color="auto"/>
                <w:bottom w:val="none" w:sz="0" w:space="0" w:color="auto"/>
                <w:right w:val="none" w:sz="0" w:space="0" w:color="auto"/>
              </w:divBdr>
              <w:divsChild>
                <w:div w:id="3833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63824">
      <w:bodyDiv w:val="1"/>
      <w:marLeft w:val="0"/>
      <w:marRight w:val="0"/>
      <w:marTop w:val="0"/>
      <w:marBottom w:val="0"/>
      <w:divBdr>
        <w:top w:val="none" w:sz="0" w:space="0" w:color="auto"/>
        <w:left w:val="none" w:sz="0" w:space="0" w:color="auto"/>
        <w:bottom w:val="none" w:sz="0" w:space="0" w:color="auto"/>
        <w:right w:val="none" w:sz="0" w:space="0" w:color="auto"/>
      </w:divBdr>
      <w:divsChild>
        <w:div w:id="578295192">
          <w:marLeft w:val="0"/>
          <w:marRight w:val="0"/>
          <w:marTop w:val="0"/>
          <w:marBottom w:val="0"/>
          <w:divBdr>
            <w:top w:val="none" w:sz="0" w:space="0" w:color="auto"/>
            <w:left w:val="none" w:sz="0" w:space="0" w:color="auto"/>
            <w:bottom w:val="none" w:sz="0" w:space="0" w:color="auto"/>
            <w:right w:val="none" w:sz="0" w:space="0" w:color="auto"/>
          </w:divBdr>
          <w:divsChild>
            <w:div w:id="1060714959">
              <w:marLeft w:val="0"/>
              <w:marRight w:val="0"/>
              <w:marTop w:val="0"/>
              <w:marBottom w:val="0"/>
              <w:divBdr>
                <w:top w:val="none" w:sz="0" w:space="0" w:color="auto"/>
                <w:left w:val="none" w:sz="0" w:space="0" w:color="auto"/>
                <w:bottom w:val="none" w:sz="0" w:space="0" w:color="auto"/>
                <w:right w:val="none" w:sz="0" w:space="0" w:color="auto"/>
              </w:divBdr>
            </w:div>
            <w:div w:id="1185751457">
              <w:marLeft w:val="0"/>
              <w:marRight w:val="0"/>
              <w:marTop w:val="0"/>
              <w:marBottom w:val="0"/>
              <w:divBdr>
                <w:top w:val="none" w:sz="0" w:space="0" w:color="auto"/>
                <w:left w:val="none" w:sz="0" w:space="0" w:color="auto"/>
                <w:bottom w:val="none" w:sz="0" w:space="0" w:color="auto"/>
                <w:right w:val="none" w:sz="0" w:space="0" w:color="auto"/>
              </w:divBdr>
              <w:divsChild>
                <w:div w:id="13633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2582">
          <w:marLeft w:val="0"/>
          <w:marRight w:val="0"/>
          <w:marTop w:val="0"/>
          <w:marBottom w:val="0"/>
          <w:divBdr>
            <w:top w:val="none" w:sz="0" w:space="0" w:color="auto"/>
            <w:left w:val="none" w:sz="0" w:space="0" w:color="auto"/>
            <w:bottom w:val="none" w:sz="0" w:space="0" w:color="auto"/>
            <w:right w:val="none" w:sz="0" w:space="0" w:color="auto"/>
          </w:divBdr>
          <w:divsChild>
            <w:div w:id="2089034462">
              <w:marLeft w:val="0"/>
              <w:marRight w:val="0"/>
              <w:marTop w:val="0"/>
              <w:marBottom w:val="0"/>
              <w:divBdr>
                <w:top w:val="none" w:sz="0" w:space="0" w:color="auto"/>
                <w:left w:val="none" w:sz="0" w:space="0" w:color="auto"/>
                <w:bottom w:val="none" w:sz="0" w:space="0" w:color="auto"/>
                <w:right w:val="none" w:sz="0" w:space="0" w:color="auto"/>
              </w:divBdr>
            </w:div>
            <w:div w:id="984285737">
              <w:marLeft w:val="0"/>
              <w:marRight w:val="0"/>
              <w:marTop w:val="0"/>
              <w:marBottom w:val="0"/>
              <w:divBdr>
                <w:top w:val="none" w:sz="0" w:space="0" w:color="auto"/>
                <w:left w:val="none" w:sz="0" w:space="0" w:color="auto"/>
                <w:bottom w:val="none" w:sz="0" w:space="0" w:color="auto"/>
                <w:right w:val="none" w:sz="0" w:space="0" w:color="auto"/>
              </w:divBdr>
              <w:divsChild>
                <w:div w:id="501706738">
                  <w:marLeft w:val="0"/>
                  <w:marRight w:val="0"/>
                  <w:marTop w:val="0"/>
                  <w:marBottom w:val="0"/>
                  <w:divBdr>
                    <w:top w:val="none" w:sz="0" w:space="0" w:color="auto"/>
                    <w:left w:val="none" w:sz="0" w:space="0" w:color="auto"/>
                    <w:bottom w:val="none" w:sz="0" w:space="0" w:color="auto"/>
                    <w:right w:val="none" w:sz="0" w:space="0" w:color="auto"/>
                  </w:divBdr>
                </w:div>
              </w:divsChild>
            </w:div>
            <w:div w:id="785276971">
              <w:marLeft w:val="0"/>
              <w:marRight w:val="0"/>
              <w:marTop w:val="0"/>
              <w:marBottom w:val="0"/>
              <w:divBdr>
                <w:top w:val="none" w:sz="0" w:space="0" w:color="auto"/>
                <w:left w:val="none" w:sz="0" w:space="0" w:color="auto"/>
                <w:bottom w:val="none" w:sz="0" w:space="0" w:color="auto"/>
                <w:right w:val="none" w:sz="0" w:space="0" w:color="auto"/>
              </w:divBdr>
              <w:divsChild>
                <w:div w:id="20211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6303">
          <w:marLeft w:val="0"/>
          <w:marRight w:val="0"/>
          <w:marTop w:val="0"/>
          <w:marBottom w:val="0"/>
          <w:divBdr>
            <w:top w:val="none" w:sz="0" w:space="0" w:color="auto"/>
            <w:left w:val="none" w:sz="0" w:space="0" w:color="auto"/>
            <w:bottom w:val="none" w:sz="0" w:space="0" w:color="auto"/>
            <w:right w:val="none" w:sz="0" w:space="0" w:color="auto"/>
          </w:divBdr>
          <w:divsChild>
            <w:div w:id="1860780243">
              <w:marLeft w:val="0"/>
              <w:marRight w:val="0"/>
              <w:marTop w:val="0"/>
              <w:marBottom w:val="0"/>
              <w:divBdr>
                <w:top w:val="none" w:sz="0" w:space="0" w:color="auto"/>
                <w:left w:val="none" w:sz="0" w:space="0" w:color="auto"/>
                <w:bottom w:val="none" w:sz="0" w:space="0" w:color="auto"/>
                <w:right w:val="none" w:sz="0" w:space="0" w:color="auto"/>
              </w:divBdr>
            </w:div>
            <w:div w:id="22438933">
              <w:marLeft w:val="0"/>
              <w:marRight w:val="0"/>
              <w:marTop w:val="0"/>
              <w:marBottom w:val="0"/>
              <w:divBdr>
                <w:top w:val="none" w:sz="0" w:space="0" w:color="auto"/>
                <w:left w:val="none" w:sz="0" w:space="0" w:color="auto"/>
                <w:bottom w:val="none" w:sz="0" w:space="0" w:color="auto"/>
                <w:right w:val="none" w:sz="0" w:space="0" w:color="auto"/>
              </w:divBdr>
              <w:divsChild>
                <w:div w:id="2109109527">
                  <w:marLeft w:val="0"/>
                  <w:marRight w:val="0"/>
                  <w:marTop w:val="0"/>
                  <w:marBottom w:val="0"/>
                  <w:divBdr>
                    <w:top w:val="none" w:sz="0" w:space="0" w:color="auto"/>
                    <w:left w:val="none" w:sz="0" w:space="0" w:color="auto"/>
                    <w:bottom w:val="none" w:sz="0" w:space="0" w:color="auto"/>
                    <w:right w:val="none" w:sz="0" w:space="0" w:color="auto"/>
                  </w:divBdr>
                </w:div>
                <w:div w:id="1816489368">
                  <w:marLeft w:val="0"/>
                  <w:marRight w:val="0"/>
                  <w:marTop w:val="0"/>
                  <w:marBottom w:val="0"/>
                  <w:divBdr>
                    <w:top w:val="none" w:sz="0" w:space="0" w:color="auto"/>
                    <w:left w:val="none" w:sz="0" w:space="0" w:color="auto"/>
                    <w:bottom w:val="none" w:sz="0" w:space="0" w:color="auto"/>
                    <w:right w:val="none" w:sz="0" w:space="0" w:color="auto"/>
                  </w:divBdr>
                  <w:divsChild>
                    <w:div w:id="441537928">
                      <w:marLeft w:val="0"/>
                      <w:marRight w:val="0"/>
                      <w:marTop w:val="0"/>
                      <w:marBottom w:val="0"/>
                      <w:divBdr>
                        <w:top w:val="none" w:sz="0" w:space="0" w:color="auto"/>
                        <w:left w:val="none" w:sz="0" w:space="0" w:color="auto"/>
                        <w:bottom w:val="none" w:sz="0" w:space="0" w:color="auto"/>
                        <w:right w:val="none" w:sz="0" w:space="0" w:color="auto"/>
                      </w:divBdr>
                    </w:div>
                  </w:divsChild>
                </w:div>
                <w:div w:id="633295771">
                  <w:marLeft w:val="0"/>
                  <w:marRight w:val="0"/>
                  <w:marTop w:val="0"/>
                  <w:marBottom w:val="0"/>
                  <w:divBdr>
                    <w:top w:val="none" w:sz="0" w:space="0" w:color="auto"/>
                    <w:left w:val="none" w:sz="0" w:space="0" w:color="auto"/>
                    <w:bottom w:val="none" w:sz="0" w:space="0" w:color="auto"/>
                    <w:right w:val="none" w:sz="0" w:space="0" w:color="auto"/>
                  </w:divBdr>
                  <w:divsChild>
                    <w:div w:id="20087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58499">
              <w:marLeft w:val="0"/>
              <w:marRight w:val="0"/>
              <w:marTop w:val="0"/>
              <w:marBottom w:val="0"/>
              <w:divBdr>
                <w:top w:val="none" w:sz="0" w:space="0" w:color="auto"/>
                <w:left w:val="none" w:sz="0" w:space="0" w:color="auto"/>
                <w:bottom w:val="none" w:sz="0" w:space="0" w:color="auto"/>
                <w:right w:val="none" w:sz="0" w:space="0" w:color="auto"/>
              </w:divBdr>
              <w:divsChild>
                <w:div w:id="459153344">
                  <w:marLeft w:val="0"/>
                  <w:marRight w:val="0"/>
                  <w:marTop w:val="0"/>
                  <w:marBottom w:val="0"/>
                  <w:divBdr>
                    <w:top w:val="none" w:sz="0" w:space="0" w:color="auto"/>
                    <w:left w:val="none" w:sz="0" w:space="0" w:color="auto"/>
                    <w:bottom w:val="none" w:sz="0" w:space="0" w:color="auto"/>
                    <w:right w:val="none" w:sz="0" w:space="0" w:color="auto"/>
                  </w:divBdr>
                </w:div>
              </w:divsChild>
            </w:div>
            <w:div w:id="1713308167">
              <w:marLeft w:val="0"/>
              <w:marRight w:val="0"/>
              <w:marTop w:val="0"/>
              <w:marBottom w:val="0"/>
              <w:divBdr>
                <w:top w:val="none" w:sz="0" w:space="0" w:color="auto"/>
                <w:left w:val="none" w:sz="0" w:space="0" w:color="auto"/>
                <w:bottom w:val="none" w:sz="0" w:space="0" w:color="auto"/>
                <w:right w:val="none" w:sz="0" w:space="0" w:color="auto"/>
              </w:divBdr>
              <w:divsChild>
                <w:div w:id="734665082">
                  <w:marLeft w:val="0"/>
                  <w:marRight w:val="0"/>
                  <w:marTop w:val="0"/>
                  <w:marBottom w:val="0"/>
                  <w:divBdr>
                    <w:top w:val="none" w:sz="0" w:space="0" w:color="auto"/>
                    <w:left w:val="none" w:sz="0" w:space="0" w:color="auto"/>
                    <w:bottom w:val="none" w:sz="0" w:space="0" w:color="auto"/>
                    <w:right w:val="none" w:sz="0" w:space="0" w:color="auto"/>
                  </w:divBdr>
                </w:div>
              </w:divsChild>
            </w:div>
            <w:div w:id="230383920">
              <w:marLeft w:val="0"/>
              <w:marRight w:val="0"/>
              <w:marTop w:val="0"/>
              <w:marBottom w:val="0"/>
              <w:divBdr>
                <w:top w:val="none" w:sz="0" w:space="0" w:color="auto"/>
                <w:left w:val="none" w:sz="0" w:space="0" w:color="auto"/>
                <w:bottom w:val="none" w:sz="0" w:space="0" w:color="auto"/>
                <w:right w:val="none" w:sz="0" w:space="0" w:color="auto"/>
              </w:divBdr>
              <w:divsChild>
                <w:div w:id="1242372552">
                  <w:marLeft w:val="0"/>
                  <w:marRight w:val="0"/>
                  <w:marTop w:val="0"/>
                  <w:marBottom w:val="0"/>
                  <w:divBdr>
                    <w:top w:val="none" w:sz="0" w:space="0" w:color="auto"/>
                    <w:left w:val="none" w:sz="0" w:space="0" w:color="auto"/>
                    <w:bottom w:val="none" w:sz="0" w:space="0" w:color="auto"/>
                    <w:right w:val="none" w:sz="0" w:space="0" w:color="auto"/>
                  </w:divBdr>
                </w:div>
              </w:divsChild>
            </w:div>
            <w:div w:id="1983390127">
              <w:marLeft w:val="0"/>
              <w:marRight w:val="0"/>
              <w:marTop w:val="0"/>
              <w:marBottom w:val="0"/>
              <w:divBdr>
                <w:top w:val="none" w:sz="0" w:space="0" w:color="auto"/>
                <w:left w:val="none" w:sz="0" w:space="0" w:color="auto"/>
                <w:bottom w:val="none" w:sz="0" w:space="0" w:color="auto"/>
                <w:right w:val="none" w:sz="0" w:space="0" w:color="auto"/>
              </w:divBdr>
              <w:divsChild>
                <w:div w:id="4085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43410">
      <w:bodyDiv w:val="1"/>
      <w:marLeft w:val="0"/>
      <w:marRight w:val="0"/>
      <w:marTop w:val="0"/>
      <w:marBottom w:val="0"/>
      <w:divBdr>
        <w:top w:val="none" w:sz="0" w:space="0" w:color="auto"/>
        <w:left w:val="none" w:sz="0" w:space="0" w:color="auto"/>
        <w:bottom w:val="none" w:sz="0" w:space="0" w:color="auto"/>
        <w:right w:val="none" w:sz="0" w:space="0" w:color="auto"/>
      </w:divBdr>
      <w:divsChild>
        <w:div w:id="1737969053">
          <w:marLeft w:val="0"/>
          <w:marRight w:val="0"/>
          <w:marTop w:val="0"/>
          <w:marBottom w:val="0"/>
          <w:divBdr>
            <w:top w:val="none" w:sz="0" w:space="0" w:color="auto"/>
            <w:left w:val="none" w:sz="0" w:space="0" w:color="auto"/>
            <w:bottom w:val="none" w:sz="0" w:space="0" w:color="auto"/>
            <w:right w:val="none" w:sz="0" w:space="0" w:color="auto"/>
          </w:divBdr>
          <w:divsChild>
            <w:div w:id="1430740094">
              <w:marLeft w:val="0"/>
              <w:marRight w:val="0"/>
              <w:marTop w:val="0"/>
              <w:marBottom w:val="0"/>
              <w:divBdr>
                <w:top w:val="none" w:sz="0" w:space="0" w:color="auto"/>
                <w:left w:val="none" w:sz="0" w:space="0" w:color="auto"/>
                <w:bottom w:val="none" w:sz="0" w:space="0" w:color="auto"/>
                <w:right w:val="none" w:sz="0" w:space="0" w:color="auto"/>
              </w:divBdr>
            </w:div>
            <w:div w:id="1076511153">
              <w:marLeft w:val="0"/>
              <w:marRight w:val="0"/>
              <w:marTop w:val="0"/>
              <w:marBottom w:val="0"/>
              <w:divBdr>
                <w:top w:val="none" w:sz="0" w:space="0" w:color="auto"/>
                <w:left w:val="none" w:sz="0" w:space="0" w:color="auto"/>
                <w:bottom w:val="none" w:sz="0" w:space="0" w:color="auto"/>
                <w:right w:val="none" w:sz="0" w:space="0" w:color="auto"/>
              </w:divBdr>
              <w:divsChild>
                <w:div w:id="2073851410">
                  <w:marLeft w:val="0"/>
                  <w:marRight w:val="0"/>
                  <w:marTop w:val="0"/>
                  <w:marBottom w:val="0"/>
                  <w:divBdr>
                    <w:top w:val="none" w:sz="0" w:space="0" w:color="auto"/>
                    <w:left w:val="none" w:sz="0" w:space="0" w:color="auto"/>
                    <w:bottom w:val="none" w:sz="0" w:space="0" w:color="auto"/>
                    <w:right w:val="none" w:sz="0" w:space="0" w:color="auto"/>
                  </w:divBdr>
                </w:div>
              </w:divsChild>
            </w:div>
            <w:div w:id="141587184">
              <w:marLeft w:val="0"/>
              <w:marRight w:val="0"/>
              <w:marTop w:val="0"/>
              <w:marBottom w:val="0"/>
              <w:divBdr>
                <w:top w:val="none" w:sz="0" w:space="0" w:color="auto"/>
                <w:left w:val="none" w:sz="0" w:space="0" w:color="auto"/>
                <w:bottom w:val="none" w:sz="0" w:space="0" w:color="auto"/>
                <w:right w:val="none" w:sz="0" w:space="0" w:color="auto"/>
              </w:divBdr>
              <w:divsChild>
                <w:div w:id="926302002">
                  <w:marLeft w:val="0"/>
                  <w:marRight w:val="0"/>
                  <w:marTop w:val="0"/>
                  <w:marBottom w:val="0"/>
                  <w:divBdr>
                    <w:top w:val="none" w:sz="0" w:space="0" w:color="auto"/>
                    <w:left w:val="none" w:sz="0" w:space="0" w:color="auto"/>
                    <w:bottom w:val="none" w:sz="0" w:space="0" w:color="auto"/>
                    <w:right w:val="none" w:sz="0" w:space="0" w:color="auto"/>
                  </w:divBdr>
                </w:div>
              </w:divsChild>
            </w:div>
            <w:div w:id="1168710760">
              <w:marLeft w:val="0"/>
              <w:marRight w:val="0"/>
              <w:marTop w:val="0"/>
              <w:marBottom w:val="0"/>
              <w:divBdr>
                <w:top w:val="none" w:sz="0" w:space="0" w:color="auto"/>
                <w:left w:val="none" w:sz="0" w:space="0" w:color="auto"/>
                <w:bottom w:val="none" w:sz="0" w:space="0" w:color="auto"/>
                <w:right w:val="none" w:sz="0" w:space="0" w:color="auto"/>
              </w:divBdr>
              <w:divsChild>
                <w:div w:id="152381708">
                  <w:marLeft w:val="0"/>
                  <w:marRight w:val="0"/>
                  <w:marTop w:val="0"/>
                  <w:marBottom w:val="0"/>
                  <w:divBdr>
                    <w:top w:val="none" w:sz="0" w:space="0" w:color="auto"/>
                    <w:left w:val="none" w:sz="0" w:space="0" w:color="auto"/>
                    <w:bottom w:val="none" w:sz="0" w:space="0" w:color="auto"/>
                    <w:right w:val="none" w:sz="0" w:space="0" w:color="auto"/>
                  </w:divBdr>
                </w:div>
              </w:divsChild>
            </w:div>
            <w:div w:id="339089035">
              <w:marLeft w:val="0"/>
              <w:marRight w:val="0"/>
              <w:marTop w:val="0"/>
              <w:marBottom w:val="0"/>
              <w:divBdr>
                <w:top w:val="none" w:sz="0" w:space="0" w:color="auto"/>
                <w:left w:val="none" w:sz="0" w:space="0" w:color="auto"/>
                <w:bottom w:val="none" w:sz="0" w:space="0" w:color="auto"/>
                <w:right w:val="none" w:sz="0" w:space="0" w:color="auto"/>
              </w:divBdr>
              <w:divsChild>
                <w:div w:id="12065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9843">
      <w:bodyDiv w:val="1"/>
      <w:marLeft w:val="0"/>
      <w:marRight w:val="0"/>
      <w:marTop w:val="0"/>
      <w:marBottom w:val="0"/>
      <w:divBdr>
        <w:top w:val="none" w:sz="0" w:space="0" w:color="auto"/>
        <w:left w:val="none" w:sz="0" w:space="0" w:color="auto"/>
        <w:bottom w:val="none" w:sz="0" w:space="0" w:color="auto"/>
        <w:right w:val="none" w:sz="0" w:space="0" w:color="auto"/>
      </w:divBdr>
      <w:divsChild>
        <w:div w:id="1068457683">
          <w:marLeft w:val="240"/>
          <w:marRight w:val="0"/>
          <w:marTop w:val="0"/>
          <w:marBottom w:val="0"/>
          <w:divBdr>
            <w:top w:val="none" w:sz="0" w:space="0" w:color="auto"/>
            <w:left w:val="none" w:sz="0" w:space="0" w:color="auto"/>
            <w:bottom w:val="none" w:sz="0" w:space="0" w:color="auto"/>
            <w:right w:val="none" w:sz="0" w:space="0" w:color="auto"/>
          </w:divBdr>
        </w:div>
        <w:div w:id="1858420669">
          <w:marLeft w:val="240"/>
          <w:marRight w:val="0"/>
          <w:marTop w:val="0"/>
          <w:marBottom w:val="0"/>
          <w:divBdr>
            <w:top w:val="none" w:sz="0" w:space="0" w:color="auto"/>
            <w:left w:val="none" w:sz="0" w:space="0" w:color="auto"/>
            <w:bottom w:val="none" w:sz="0" w:space="0" w:color="auto"/>
            <w:right w:val="none" w:sz="0" w:space="0" w:color="auto"/>
          </w:divBdr>
        </w:div>
        <w:div w:id="1248881061">
          <w:marLeft w:val="240"/>
          <w:marRight w:val="0"/>
          <w:marTop w:val="0"/>
          <w:marBottom w:val="0"/>
          <w:divBdr>
            <w:top w:val="none" w:sz="0" w:space="0" w:color="auto"/>
            <w:left w:val="none" w:sz="0" w:space="0" w:color="auto"/>
            <w:bottom w:val="none" w:sz="0" w:space="0" w:color="auto"/>
            <w:right w:val="none" w:sz="0" w:space="0" w:color="auto"/>
          </w:divBdr>
          <w:divsChild>
            <w:div w:id="1176380964">
              <w:marLeft w:val="240"/>
              <w:marRight w:val="0"/>
              <w:marTop w:val="0"/>
              <w:marBottom w:val="0"/>
              <w:divBdr>
                <w:top w:val="none" w:sz="0" w:space="0" w:color="auto"/>
                <w:left w:val="none" w:sz="0" w:space="0" w:color="auto"/>
                <w:bottom w:val="none" w:sz="0" w:space="0" w:color="auto"/>
                <w:right w:val="none" w:sz="0" w:space="0" w:color="auto"/>
              </w:divBdr>
            </w:div>
          </w:divsChild>
        </w:div>
        <w:div w:id="344138623">
          <w:marLeft w:val="240"/>
          <w:marRight w:val="0"/>
          <w:marTop w:val="0"/>
          <w:marBottom w:val="0"/>
          <w:divBdr>
            <w:top w:val="none" w:sz="0" w:space="0" w:color="auto"/>
            <w:left w:val="none" w:sz="0" w:space="0" w:color="auto"/>
            <w:bottom w:val="none" w:sz="0" w:space="0" w:color="auto"/>
            <w:right w:val="none" w:sz="0" w:space="0" w:color="auto"/>
          </w:divBdr>
          <w:divsChild>
            <w:div w:id="261494926">
              <w:marLeft w:val="240"/>
              <w:marRight w:val="0"/>
              <w:marTop w:val="0"/>
              <w:marBottom w:val="0"/>
              <w:divBdr>
                <w:top w:val="none" w:sz="0" w:space="0" w:color="auto"/>
                <w:left w:val="none" w:sz="0" w:space="0" w:color="auto"/>
                <w:bottom w:val="none" w:sz="0" w:space="0" w:color="auto"/>
                <w:right w:val="none" w:sz="0" w:space="0" w:color="auto"/>
              </w:divBdr>
            </w:div>
          </w:divsChild>
        </w:div>
        <w:div w:id="1071583819">
          <w:marLeft w:val="240"/>
          <w:marRight w:val="0"/>
          <w:marTop w:val="0"/>
          <w:marBottom w:val="0"/>
          <w:divBdr>
            <w:top w:val="none" w:sz="0" w:space="0" w:color="auto"/>
            <w:left w:val="none" w:sz="0" w:space="0" w:color="auto"/>
            <w:bottom w:val="none" w:sz="0" w:space="0" w:color="auto"/>
            <w:right w:val="none" w:sz="0" w:space="0" w:color="auto"/>
          </w:divBdr>
          <w:divsChild>
            <w:div w:id="1130365764">
              <w:marLeft w:val="240"/>
              <w:marRight w:val="0"/>
              <w:marTop w:val="0"/>
              <w:marBottom w:val="0"/>
              <w:divBdr>
                <w:top w:val="none" w:sz="0" w:space="0" w:color="auto"/>
                <w:left w:val="none" w:sz="0" w:space="0" w:color="auto"/>
                <w:bottom w:val="none" w:sz="0" w:space="0" w:color="auto"/>
                <w:right w:val="none" w:sz="0" w:space="0" w:color="auto"/>
              </w:divBdr>
            </w:div>
          </w:divsChild>
        </w:div>
        <w:div w:id="1368749890">
          <w:marLeft w:val="240"/>
          <w:marRight w:val="0"/>
          <w:marTop w:val="0"/>
          <w:marBottom w:val="0"/>
          <w:divBdr>
            <w:top w:val="none" w:sz="0" w:space="0" w:color="auto"/>
            <w:left w:val="none" w:sz="0" w:space="0" w:color="auto"/>
            <w:bottom w:val="none" w:sz="0" w:space="0" w:color="auto"/>
            <w:right w:val="none" w:sz="0" w:space="0" w:color="auto"/>
          </w:divBdr>
          <w:divsChild>
            <w:div w:id="1260483070">
              <w:marLeft w:val="240"/>
              <w:marRight w:val="0"/>
              <w:marTop w:val="0"/>
              <w:marBottom w:val="0"/>
              <w:divBdr>
                <w:top w:val="none" w:sz="0" w:space="0" w:color="auto"/>
                <w:left w:val="none" w:sz="0" w:space="0" w:color="auto"/>
                <w:bottom w:val="none" w:sz="0" w:space="0" w:color="auto"/>
                <w:right w:val="none" w:sz="0" w:space="0" w:color="auto"/>
              </w:divBdr>
            </w:div>
          </w:divsChild>
        </w:div>
        <w:div w:id="58747995">
          <w:marLeft w:val="240"/>
          <w:marRight w:val="0"/>
          <w:marTop w:val="0"/>
          <w:marBottom w:val="0"/>
          <w:divBdr>
            <w:top w:val="none" w:sz="0" w:space="0" w:color="auto"/>
            <w:left w:val="none" w:sz="0" w:space="0" w:color="auto"/>
            <w:bottom w:val="none" w:sz="0" w:space="0" w:color="auto"/>
            <w:right w:val="none" w:sz="0" w:space="0" w:color="auto"/>
          </w:divBdr>
          <w:divsChild>
            <w:div w:id="1446119171">
              <w:marLeft w:val="240"/>
              <w:marRight w:val="0"/>
              <w:marTop w:val="0"/>
              <w:marBottom w:val="0"/>
              <w:divBdr>
                <w:top w:val="none" w:sz="0" w:space="0" w:color="auto"/>
                <w:left w:val="none" w:sz="0" w:space="0" w:color="auto"/>
                <w:bottom w:val="none" w:sz="0" w:space="0" w:color="auto"/>
                <w:right w:val="none" w:sz="0" w:space="0" w:color="auto"/>
              </w:divBdr>
            </w:div>
          </w:divsChild>
        </w:div>
        <w:div w:id="1127628540">
          <w:marLeft w:val="240"/>
          <w:marRight w:val="0"/>
          <w:marTop w:val="0"/>
          <w:marBottom w:val="0"/>
          <w:divBdr>
            <w:top w:val="none" w:sz="0" w:space="0" w:color="auto"/>
            <w:left w:val="none" w:sz="0" w:space="0" w:color="auto"/>
            <w:bottom w:val="none" w:sz="0" w:space="0" w:color="auto"/>
            <w:right w:val="none" w:sz="0" w:space="0" w:color="auto"/>
          </w:divBdr>
          <w:divsChild>
            <w:div w:id="364991669">
              <w:marLeft w:val="240"/>
              <w:marRight w:val="0"/>
              <w:marTop w:val="0"/>
              <w:marBottom w:val="0"/>
              <w:divBdr>
                <w:top w:val="none" w:sz="0" w:space="0" w:color="auto"/>
                <w:left w:val="none" w:sz="0" w:space="0" w:color="auto"/>
                <w:bottom w:val="none" w:sz="0" w:space="0" w:color="auto"/>
                <w:right w:val="none" w:sz="0" w:space="0" w:color="auto"/>
              </w:divBdr>
            </w:div>
          </w:divsChild>
        </w:div>
        <w:div w:id="18439209">
          <w:marLeft w:val="240"/>
          <w:marRight w:val="0"/>
          <w:marTop w:val="0"/>
          <w:marBottom w:val="0"/>
          <w:divBdr>
            <w:top w:val="none" w:sz="0" w:space="0" w:color="auto"/>
            <w:left w:val="none" w:sz="0" w:space="0" w:color="auto"/>
            <w:bottom w:val="none" w:sz="0" w:space="0" w:color="auto"/>
            <w:right w:val="none" w:sz="0" w:space="0" w:color="auto"/>
          </w:divBdr>
          <w:divsChild>
            <w:div w:id="1955668327">
              <w:marLeft w:val="240"/>
              <w:marRight w:val="0"/>
              <w:marTop w:val="0"/>
              <w:marBottom w:val="0"/>
              <w:divBdr>
                <w:top w:val="none" w:sz="0" w:space="0" w:color="auto"/>
                <w:left w:val="none" w:sz="0" w:space="0" w:color="auto"/>
                <w:bottom w:val="none" w:sz="0" w:space="0" w:color="auto"/>
                <w:right w:val="none" w:sz="0" w:space="0" w:color="auto"/>
              </w:divBdr>
            </w:div>
          </w:divsChild>
        </w:div>
        <w:div w:id="1011103548">
          <w:marLeft w:val="240"/>
          <w:marRight w:val="0"/>
          <w:marTop w:val="0"/>
          <w:marBottom w:val="0"/>
          <w:divBdr>
            <w:top w:val="none" w:sz="0" w:space="0" w:color="auto"/>
            <w:left w:val="none" w:sz="0" w:space="0" w:color="auto"/>
            <w:bottom w:val="none" w:sz="0" w:space="0" w:color="auto"/>
            <w:right w:val="none" w:sz="0" w:space="0" w:color="auto"/>
          </w:divBdr>
          <w:divsChild>
            <w:div w:id="10881916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1907679">
      <w:bodyDiv w:val="1"/>
      <w:marLeft w:val="0"/>
      <w:marRight w:val="0"/>
      <w:marTop w:val="0"/>
      <w:marBottom w:val="0"/>
      <w:divBdr>
        <w:top w:val="none" w:sz="0" w:space="0" w:color="auto"/>
        <w:left w:val="none" w:sz="0" w:space="0" w:color="auto"/>
        <w:bottom w:val="none" w:sz="0" w:space="0" w:color="auto"/>
        <w:right w:val="none" w:sz="0" w:space="0" w:color="auto"/>
      </w:divBdr>
    </w:div>
    <w:div w:id="666177820">
      <w:bodyDiv w:val="1"/>
      <w:marLeft w:val="0"/>
      <w:marRight w:val="0"/>
      <w:marTop w:val="0"/>
      <w:marBottom w:val="0"/>
      <w:divBdr>
        <w:top w:val="none" w:sz="0" w:space="0" w:color="auto"/>
        <w:left w:val="none" w:sz="0" w:space="0" w:color="auto"/>
        <w:bottom w:val="none" w:sz="0" w:space="0" w:color="auto"/>
        <w:right w:val="none" w:sz="0" w:space="0" w:color="auto"/>
      </w:divBdr>
      <w:divsChild>
        <w:div w:id="459689680">
          <w:marLeft w:val="0"/>
          <w:marRight w:val="0"/>
          <w:marTop w:val="0"/>
          <w:marBottom w:val="0"/>
          <w:divBdr>
            <w:top w:val="none" w:sz="0" w:space="0" w:color="auto"/>
            <w:left w:val="none" w:sz="0" w:space="0" w:color="auto"/>
            <w:bottom w:val="none" w:sz="0" w:space="0" w:color="auto"/>
            <w:right w:val="none" w:sz="0" w:space="0" w:color="auto"/>
          </w:divBdr>
          <w:divsChild>
            <w:div w:id="320549131">
              <w:marLeft w:val="0"/>
              <w:marRight w:val="0"/>
              <w:marTop w:val="0"/>
              <w:marBottom w:val="0"/>
              <w:divBdr>
                <w:top w:val="none" w:sz="0" w:space="0" w:color="auto"/>
                <w:left w:val="none" w:sz="0" w:space="0" w:color="auto"/>
                <w:bottom w:val="none" w:sz="0" w:space="0" w:color="auto"/>
                <w:right w:val="none" w:sz="0" w:space="0" w:color="auto"/>
              </w:divBdr>
              <w:divsChild>
                <w:div w:id="129441837">
                  <w:marLeft w:val="0"/>
                  <w:marRight w:val="0"/>
                  <w:marTop w:val="0"/>
                  <w:marBottom w:val="0"/>
                  <w:divBdr>
                    <w:top w:val="none" w:sz="0" w:space="0" w:color="auto"/>
                    <w:left w:val="none" w:sz="0" w:space="0" w:color="auto"/>
                    <w:bottom w:val="none" w:sz="0" w:space="0" w:color="auto"/>
                    <w:right w:val="none" w:sz="0" w:space="0" w:color="auto"/>
                  </w:divBdr>
                </w:div>
                <w:div w:id="1751079390">
                  <w:marLeft w:val="0"/>
                  <w:marRight w:val="0"/>
                  <w:marTop w:val="0"/>
                  <w:marBottom w:val="0"/>
                  <w:divBdr>
                    <w:top w:val="none" w:sz="0" w:space="0" w:color="auto"/>
                    <w:left w:val="none" w:sz="0" w:space="0" w:color="auto"/>
                    <w:bottom w:val="none" w:sz="0" w:space="0" w:color="auto"/>
                    <w:right w:val="none" w:sz="0" w:space="0" w:color="auto"/>
                  </w:divBdr>
                  <w:divsChild>
                    <w:div w:id="1677151350">
                      <w:marLeft w:val="0"/>
                      <w:marRight w:val="0"/>
                      <w:marTop w:val="0"/>
                      <w:marBottom w:val="0"/>
                      <w:divBdr>
                        <w:top w:val="none" w:sz="0" w:space="0" w:color="auto"/>
                        <w:left w:val="none" w:sz="0" w:space="0" w:color="auto"/>
                        <w:bottom w:val="none" w:sz="0" w:space="0" w:color="auto"/>
                        <w:right w:val="none" w:sz="0" w:space="0" w:color="auto"/>
                      </w:divBdr>
                    </w:div>
                  </w:divsChild>
                </w:div>
                <w:div w:id="1011643533">
                  <w:marLeft w:val="0"/>
                  <w:marRight w:val="0"/>
                  <w:marTop w:val="0"/>
                  <w:marBottom w:val="0"/>
                  <w:divBdr>
                    <w:top w:val="none" w:sz="0" w:space="0" w:color="auto"/>
                    <w:left w:val="none" w:sz="0" w:space="0" w:color="auto"/>
                    <w:bottom w:val="none" w:sz="0" w:space="0" w:color="auto"/>
                    <w:right w:val="none" w:sz="0" w:space="0" w:color="auto"/>
                  </w:divBdr>
                  <w:divsChild>
                    <w:div w:id="1006135078">
                      <w:marLeft w:val="0"/>
                      <w:marRight w:val="0"/>
                      <w:marTop w:val="0"/>
                      <w:marBottom w:val="0"/>
                      <w:divBdr>
                        <w:top w:val="none" w:sz="0" w:space="0" w:color="auto"/>
                        <w:left w:val="none" w:sz="0" w:space="0" w:color="auto"/>
                        <w:bottom w:val="none" w:sz="0" w:space="0" w:color="auto"/>
                        <w:right w:val="none" w:sz="0" w:space="0" w:color="auto"/>
                      </w:divBdr>
                    </w:div>
                  </w:divsChild>
                </w:div>
                <w:div w:id="1609268706">
                  <w:marLeft w:val="0"/>
                  <w:marRight w:val="0"/>
                  <w:marTop w:val="0"/>
                  <w:marBottom w:val="0"/>
                  <w:divBdr>
                    <w:top w:val="none" w:sz="0" w:space="0" w:color="auto"/>
                    <w:left w:val="none" w:sz="0" w:space="0" w:color="auto"/>
                    <w:bottom w:val="none" w:sz="0" w:space="0" w:color="auto"/>
                    <w:right w:val="none" w:sz="0" w:space="0" w:color="auto"/>
                  </w:divBdr>
                  <w:divsChild>
                    <w:div w:id="44642747">
                      <w:marLeft w:val="0"/>
                      <w:marRight w:val="0"/>
                      <w:marTop w:val="0"/>
                      <w:marBottom w:val="0"/>
                      <w:divBdr>
                        <w:top w:val="none" w:sz="0" w:space="0" w:color="auto"/>
                        <w:left w:val="none" w:sz="0" w:space="0" w:color="auto"/>
                        <w:bottom w:val="none" w:sz="0" w:space="0" w:color="auto"/>
                        <w:right w:val="none" w:sz="0" w:space="0" w:color="auto"/>
                      </w:divBdr>
                    </w:div>
                  </w:divsChild>
                </w:div>
                <w:div w:id="1188060885">
                  <w:marLeft w:val="0"/>
                  <w:marRight w:val="0"/>
                  <w:marTop w:val="0"/>
                  <w:marBottom w:val="0"/>
                  <w:divBdr>
                    <w:top w:val="none" w:sz="0" w:space="0" w:color="auto"/>
                    <w:left w:val="none" w:sz="0" w:space="0" w:color="auto"/>
                    <w:bottom w:val="none" w:sz="0" w:space="0" w:color="auto"/>
                    <w:right w:val="none" w:sz="0" w:space="0" w:color="auto"/>
                  </w:divBdr>
                  <w:divsChild>
                    <w:div w:id="1850364275">
                      <w:marLeft w:val="0"/>
                      <w:marRight w:val="0"/>
                      <w:marTop w:val="0"/>
                      <w:marBottom w:val="0"/>
                      <w:divBdr>
                        <w:top w:val="none" w:sz="0" w:space="0" w:color="auto"/>
                        <w:left w:val="none" w:sz="0" w:space="0" w:color="auto"/>
                        <w:bottom w:val="none" w:sz="0" w:space="0" w:color="auto"/>
                        <w:right w:val="none" w:sz="0" w:space="0" w:color="auto"/>
                      </w:divBdr>
                    </w:div>
                  </w:divsChild>
                </w:div>
                <w:div w:id="1517115490">
                  <w:marLeft w:val="0"/>
                  <w:marRight w:val="0"/>
                  <w:marTop w:val="0"/>
                  <w:marBottom w:val="0"/>
                  <w:divBdr>
                    <w:top w:val="none" w:sz="0" w:space="0" w:color="auto"/>
                    <w:left w:val="none" w:sz="0" w:space="0" w:color="auto"/>
                    <w:bottom w:val="none" w:sz="0" w:space="0" w:color="auto"/>
                    <w:right w:val="none" w:sz="0" w:space="0" w:color="auto"/>
                  </w:divBdr>
                  <w:divsChild>
                    <w:div w:id="779490948">
                      <w:marLeft w:val="0"/>
                      <w:marRight w:val="0"/>
                      <w:marTop w:val="0"/>
                      <w:marBottom w:val="0"/>
                      <w:divBdr>
                        <w:top w:val="none" w:sz="0" w:space="0" w:color="auto"/>
                        <w:left w:val="none" w:sz="0" w:space="0" w:color="auto"/>
                        <w:bottom w:val="none" w:sz="0" w:space="0" w:color="auto"/>
                        <w:right w:val="none" w:sz="0" w:space="0" w:color="auto"/>
                      </w:divBdr>
                    </w:div>
                  </w:divsChild>
                </w:div>
                <w:div w:id="2134135667">
                  <w:marLeft w:val="0"/>
                  <w:marRight w:val="0"/>
                  <w:marTop w:val="0"/>
                  <w:marBottom w:val="0"/>
                  <w:divBdr>
                    <w:top w:val="none" w:sz="0" w:space="0" w:color="auto"/>
                    <w:left w:val="none" w:sz="0" w:space="0" w:color="auto"/>
                    <w:bottom w:val="none" w:sz="0" w:space="0" w:color="auto"/>
                    <w:right w:val="none" w:sz="0" w:space="0" w:color="auto"/>
                  </w:divBdr>
                  <w:divsChild>
                    <w:div w:id="1292831795">
                      <w:marLeft w:val="0"/>
                      <w:marRight w:val="0"/>
                      <w:marTop w:val="0"/>
                      <w:marBottom w:val="0"/>
                      <w:divBdr>
                        <w:top w:val="none" w:sz="0" w:space="0" w:color="auto"/>
                        <w:left w:val="none" w:sz="0" w:space="0" w:color="auto"/>
                        <w:bottom w:val="none" w:sz="0" w:space="0" w:color="auto"/>
                        <w:right w:val="none" w:sz="0" w:space="0" w:color="auto"/>
                      </w:divBdr>
                    </w:div>
                  </w:divsChild>
                </w:div>
                <w:div w:id="936600664">
                  <w:marLeft w:val="0"/>
                  <w:marRight w:val="0"/>
                  <w:marTop w:val="0"/>
                  <w:marBottom w:val="0"/>
                  <w:divBdr>
                    <w:top w:val="none" w:sz="0" w:space="0" w:color="auto"/>
                    <w:left w:val="none" w:sz="0" w:space="0" w:color="auto"/>
                    <w:bottom w:val="none" w:sz="0" w:space="0" w:color="auto"/>
                    <w:right w:val="none" w:sz="0" w:space="0" w:color="auto"/>
                  </w:divBdr>
                  <w:divsChild>
                    <w:div w:id="2040624461">
                      <w:marLeft w:val="0"/>
                      <w:marRight w:val="0"/>
                      <w:marTop w:val="0"/>
                      <w:marBottom w:val="0"/>
                      <w:divBdr>
                        <w:top w:val="none" w:sz="0" w:space="0" w:color="auto"/>
                        <w:left w:val="none" w:sz="0" w:space="0" w:color="auto"/>
                        <w:bottom w:val="none" w:sz="0" w:space="0" w:color="auto"/>
                        <w:right w:val="none" w:sz="0" w:space="0" w:color="auto"/>
                      </w:divBdr>
                    </w:div>
                  </w:divsChild>
                </w:div>
                <w:div w:id="124979124">
                  <w:marLeft w:val="0"/>
                  <w:marRight w:val="0"/>
                  <w:marTop w:val="0"/>
                  <w:marBottom w:val="0"/>
                  <w:divBdr>
                    <w:top w:val="none" w:sz="0" w:space="0" w:color="auto"/>
                    <w:left w:val="none" w:sz="0" w:space="0" w:color="auto"/>
                    <w:bottom w:val="none" w:sz="0" w:space="0" w:color="auto"/>
                    <w:right w:val="none" w:sz="0" w:space="0" w:color="auto"/>
                  </w:divBdr>
                  <w:divsChild>
                    <w:div w:id="5906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26363">
      <w:bodyDiv w:val="1"/>
      <w:marLeft w:val="0"/>
      <w:marRight w:val="0"/>
      <w:marTop w:val="0"/>
      <w:marBottom w:val="0"/>
      <w:divBdr>
        <w:top w:val="none" w:sz="0" w:space="0" w:color="auto"/>
        <w:left w:val="none" w:sz="0" w:space="0" w:color="auto"/>
        <w:bottom w:val="none" w:sz="0" w:space="0" w:color="auto"/>
        <w:right w:val="none" w:sz="0" w:space="0" w:color="auto"/>
      </w:divBdr>
    </w:div>
    <w:div w:id="1367877238">
      <w:bodyDiv w:val="1"/>
      <w:marLeft w:val="0"/>
      <w:marRight w:val="0"/>
      <w:marTop w:val="0"/>
      <w:marBottom w:val="0"/>
      <w:divBdr>
        <w:top w:val="none" w:sz="0" w:space="0" w:color="auto"/>
        <w:left w:val="none" w:sz="0" w:space="0" w:color="auto"/>
        <w:bottom w:val="none" w:sz="0" w:space="0" w:color="auto"/>
        <w:right w:val="none" w:sz="0" w:space="0" w:color="auto"/>
      </w:divBdr>
      <w:divsChild>
        <w:div w:id="1234706146">
          <w:marLeft w:val="240"/>
          <w:marRight w:val="0"/>
          <w:marTop w:val="0"/>
          <w:marBottom w:val="0"/>
          <w:divBdr>
            <w:top w:val="none" w:sz="0" w:space="0" w:color="auto"/>
            <w:left w:val="none" w:sz="0" w:space="0" w:color="auto"/>
            <w:bottom w:val="none" w:sz="0" w:space="0" w:color="auto"/>
            <w:right w:val="none" w:sz="0" w:space="0" w:color="auto"/>
          </w:divBdr>
        </w:div>
        <w:div w:id="1120539824">
          <w:marLeft w:val="240"/>
          <w:marRight w:val="0"/>
          <w:marTop w:val="0"/>
          <w:marBottom w:val="0"/>
          <w:divBdr>
            <w:top w:val="none" w:sz="0" w:space="0" w:color="auto"/>
            <w:left w:val="none" w:sz="0" w:space="0" w:color="auto"/>
            <w:bottom w:val="none" w:sz="0" w:space="0" w:color="auto"/>
            <w:right w:val="none" w:sz="0" w:space="0" w:color="auto"/>
          </w:divBdr>
        </w:div>
        <w:div w:id="538051845">
          <w:marLeft w:val="240"/>
          <w:marRight w:val="0"/>
          <w:marTop w:val="0"/>
          <w:marBottom w:val="0"/>
          <w:divBdr>
            <w:top w:val="none" w:sz="0" w:space="0" w:color="auto"/>
            <w:left w:val="none" w:sz="0" w:space="0" w:color="auto"/>
            <w:bottom w:val="none" w:sz="0" w:space="0" w:color="auto"/>
            <w:right w:val="none" w:sz="0" w:space="0" w:color="auto"/>
          </w:divBdr>
        </w:div>
        <w:div w:id="293022937">
          <w:marLeft w:val="240"/>
          <w:marRight w:val="0"/>
          <w:marTop w:val="0"/>
          <w:marBottom w:val="0"/>
          <w:divBdr>
            <w:top w:val="none" w:sz="0" w:space="0" w:color="auto"/>
            <w:left w:val="none" w:sz="0" w:space="0" w:color="auto"/>
            <w:bottom w:val="none" w:sz="0" w:space="0" w:color="auto"/>
            <w:right w:val="none" w:sz="0" w:space="0" w:color="auto"/>
          </w:divBdr>
        </w:div>
        <w:div w:id="843320379">
          <w:marLeft w:val="240"/>
          <w:marRight w:val="0"/>
          <w:marTop w:val="0"/>
          <w:marBottom w:val="0"/>
          <w:divBdr>
            <w:top w:val="none" w:sz="0" w:space="0" w:color="auto"/>
            <w:left w:val="none" w:sz="0" w:space="0" w:color="auto"/>
            <w:bottom w:val="none" w:sz="0" w:space="0" w:color="auto"/>
            <w:right w:val="none" w:sz="0" w:space="0" w:color="auto"/>
          </w:divBdr>
          <w:divsChild>
            <w:div w:id="573860506">
              <w:marLeft w:val="240"/>
              <w:marRight w:val="0"/>
              <w:marTop w:val="0"/>
              <w:marBottom w:val="0"/>
              <w:divBdr>
                <w:top w:val="none" w:sz="0" w:space="0" w:color="auto"/>
                <w:left w:val="none" w:sz="0" w:space="0" w:color="auto"/>
                <w:bottom w:val="none" w:sz="0" w:space="0" w:color="auto"/>
                <w:right w:val="none" w:sz="0" w:space="0" w:color="auto"/>
              </w:divBdr>
            </w:div>
          </w:divsChild>
        </w:div>
        <w:div w:id="200828945">
          <w:marLeft w:val="240"/>
          <w:marRight w:val="0"/>
          <w:marTop w:val="0"/>
          <w:marBottom w:val="0"/>
          <w:divBdr>
            <w:top w:val="none" w:sz="0" w:space="0" w:color="auto"/>
            <w:left w:val="none" w:sz="0" w:space="0" w:color="auto"/>
            <w:bottom w:val="none" w:sz="0" w:space="0" w:color="auto"/>
            <w:right w:val="none" w:sz="0" w:space="0" w:color="auto"/>
          </w:divBdr>
          <w:divsChild>
            <w:div w:id="932663165">
              <w:marLeft w:val="240"/>
              <w:marRight w:val="0"/>
              <w:marTop w:val="0"/>
              <w:marBottom w:val="0"/>
              <w:divBdr>
                <w:top w:val="none" w:sz="0" w:space="0" w:color="auto"/>
                <w:left w:val="none" w:sz="0" w:space="0" w:color="auto"/>
                <w:bottom w:val="none" w:sz="0" w:space="0" w:color="auto"/>
                <w:right w:val="none" w:sz="0" w:space="0" w:color="auto"/>
              </w:divBdr>
            </w:div>
          </w:divsChild>
        </w:div>
        <w:div w:id="130756361">
          <w:marLeft w:val="240"/>
          <w:marRight w:val="0"/>
          <w:marTop w:val="0"/>
          <w:marBottom w:val="0"/>
          <w:divBdr>
            <w:top w:val="none" w:sz="0" w:space="0" w:color="auto"/>
            <w:left w:val="none" w:sz="0" w:space="0" w:color="auto"/>
            <w:bottom w:val="none" w:sz="0" w:space="0" w:color="auto"/>
            <w:right w:val="none" w:sz="0" w:space="0" w:color="auto"/>
          </w:divBdr>
          <w:divsChild>
            <w:div w:id="1967537770">
              <w:marLeft w:val="240"/>
              <w:marRight w:val="0"/>
              <w:marTop w:val="0"/>
              <w:marBottom w:val="0"/>
              <w:divBdr>
                <w:top w:val="none" w:sz="0" w:space="0" w:color="auto"/>
                <w:left w:val="none" w:sz="0" w:space="0" w:color="auto"/>
                <w:bottom w:val="none" w:sz="0" w:space="0" w:color="auto"/>
                <w:right w:val="none" w:sz="0" w:space="0" w:color="auto"/>
              </w:divBdr>
            </w:div>
          </w:divsChild>
        </w:div>
        <w:div w:id="1907833704">
          <w:marLeft w:val="240"/>
          <w:marRight w:val="0"/>
          <w:marTop w:val="0"/>
          <w:marBottom w:val="0"/>
          <w:divBdr>
            <w:top w:val="none" w:sz="0" w:space="0" w:color="auto"/>
            <w:left w:val="none" w:sz="0" w:space="0" w:color="auto"/>
            <w:bottom w:val="none" w:sz="0" w:space="0" w:color="auto"/>
            <w:right w:val="none" w:sz="0" w:space="0" w:color="auto"/>
          </w:divBdr>
          <w:divsChild>
            <w:div w:id="5989262">
              <w:marLeft w:val="240"/>
              <w:marRight w:val="0"/>
              <w:marTop w:val="0"/>
              <w:marBottom w:val="0"/>
              <w:divBdr>
                <w:top w:val="none" w:sz="0" w:space="0" w:color="auto"/>
                <w:left w:val="none" w:sz="0" w:space="0" w:color="auto"/>
                <w:bottom w:val="none" w:sz="0" w:space="0" w:color="auto"/>
                <w:right w:val="none" w:sz="0" w:space="0" w:color="auto"/>
              </w:divBdr>
            </w:div>
          </w:divsChild>
        </w:div>
        <w:div w:id="1958485476">
          <w:marLeft w:val="240"/>
          <w:marRight w:val="0"/>
          <w:marTop w:val="0"/>
          <w:marBottom w:val="0"/>
          <w:divBdr>
            <w:top w:val="none" w:sz="0" w:space="0" w:color="auto"/>
            <w:left w:val="none" w:sz="0" w:space="0" w:color="auto"/>
            <w:bottom w:val="none" w:sz="0" w:space="0" w:color="auto"/>
            <w:right w:val="none" w:sz="0" w:space="0" w:color="auto"/>
          </w:divBdr>
          <w:divsChild>
            <w:div w:id="4600298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8138220">
      <w:bodyDiv w:val="1"/>
      <w:marLeft w:val="0"/>
      <w:marRight w:val="0"/>
      <w:marTop w:val="0"/>
      <w:marBottom w:val="0"/>
      <w:divBdr>
        <w:top w:val="none" w:sz="0" w:space="0" w:color="auto"/>
        <w:left w:val="none" w:sz="0" w:space="0" w:color="auto"/>
        <w:bottom w:val="none" w:sz="0" w:space="0" w:color="auto"/>
        <w:right w:val="none" w:sz="0" w:space="0" w:color="auto"/>
      </w:divBdr>
    </w:div>
    <w:div w:id="1458916701">
      <w:bodyDiv w:val="1"/>
      <w:marLeft w:val="0"/>
      <w:marRight w:val="0"/>
      <w:marTop w:val="0"/>
      <w:marBottom w:val="0"/>
      <w:divBdr>
        <w:top w:val="none" w:sz="0" w:space="0" w:color="auto"/>
        <w:left w:val="none" w:sz="0" w:space="0" w:color="auto"/>
        <w:bottom w:val="none" w:sz="0" w:space="0" w:color="auto"/>
        <w:right w:val="none" w:sz="0" w:space="0" w:color="auto"/>
      </w:divBdr>
      <w:divsChild>
        <w:div w:id="1105809744">
          <w:marLeft w:val="0"/>
          <w:marRight w:val="0"/>
          <w:marTop w:val="0"/>
          <w:marBottom w:val="0"/>
          <w:divBdr>
            <w:top w:val="none" w:sz="0" w:space="0" w:color="auto"/>
            <w:left w:val="none" w:sz="0" w:space="0" w:color="auto"/>
            <w:bottom w:val="none" w:sz="0" w:space="0" w:color="auto"/>
            <w:right w:val="none" w:sz="0" w:space="0" w:color="auto"/>
          </w:divBdr>
          <w:divsChild>
            <w:div w:id="339433151">
              <w:marLeft w:val="0"/>
              <w:marRight w:val="0"/>
              <w:marTop w:val="0"/>
              <w:marBottom w:val="0"/>
              <w:divBdr>
                <w:top w:val="none" w:sz="0" w:space="0" w:color="auto"/>
                <w:left w:val="none" w:sz="0" w:space="0" w:color="auto"/>
                <w:bottom w:val="none" w:sz="0" w:space="0" w:color="auto"/>
                <w:right w:val="none" w:sz="0" w:space="0" w:color="auto"/>
              </w:divBdr>
            </w:div>
            <w:div w:id="981230301">
              <w:marLeft w:val="0"/>
              <w:marRight w:val="0"/>
              <w:marTop w:val="0"/>
              <w:marBottom w:val="0"/>
              <w:divBdr>
                <w:top w:val="none" w:sz="0" w:space="0" w:color="auto"/>
                <w:left w:val="none" w:sz="0" w:space="0" w:color="auto"/>
                <w:bottom w:val="none" w:sz="0" w:space="0" w:color="auto"/>
                <w:right w:val="none" w:sz="0" w:space="0" w:color="auto"/>
              </w:divBdr>
              <w:divsChild>
                <w:div w:id="229583476">
                  <w:marLeft w:val="0"/>
                  <w:marRight w:val="0"/>
                  <w:marTop w:val="0"/>
                  <w:marBottom w:val="0"/>
                  <w:divBdr>
                    <w:top w:val="none" w:sz="0" w:space="0" w:color="auto"/>
                    <w:left w:val="none" w:sz="0" w:space="0" w:color="auto"/>
                    <w:bottom w:val="none" w:sz="0" w:space="0" w:color="auto"/>
                    <w:right w:val="none" w:sz="0" w:space="0" w:color="auto"/>
                  </w:divBdr>
                </w:div>
              </w:divsChild>
            </w:div>
            <w:div w:id="99181097">
              <w:marLeft w:val="0"/>
              <w:marRight w:val="0"/>
              <w:marTop w:val="0"/>
              <w:marBottom w:val="0"/>
              <w:divBdr>
                <w:top w:val="none" w:sz="0" w:space="0" w:color="auto"/>
                <w:left w:val="none" w:sz="0" w:space="0" w:color="auto"/>
                <w:bottom w:val="none" w:sz="0" w:space="0" w:color="auto"/>
                <w:right w:val="none" w:sz="0" w:space="0" w:color="auto"/>
              </w:divBdr>
              <w:divsChild>
                <w:div w:id="1374378104">
                  <w:marLeft w:val="0"/>
                  <w:marRight w:val="0"/>
                  <w:marTop w:val="0"/>
                  <w:marBottom w:val="0"/>
                  <w:divBdr>
                    <w:top w:val="none" w:sz="0" w:space="0" w:color="auto"/>
                    <w:left w:val="none" w:sz="0" w:space="0" w:color="auto"/>
                    <w:bottom w:val="none" w:sz="0" w:space="0" w:color="auto"/>
                    <w:right w:val="none" w:sz="0" w:space="0" w:color="auto"/>
                  </w:divBdr>
                </w:div>
              </w:divsChild>
            </w:div>
            <w:div w:id="1676759176">
              <w:marLeft w:val="0"/>
              <w:marRight w:val="0"/>
              <w:marTop w:val="0"/>
              <w:marBottom w:val="0"/>
              <w:divBdr>
                <w:top w:val="none" w:sz="0" w:space="0" w:color="auto"/>
                <w:left w:val="none" w:sz="0" w:space="0" w:color="auto"/>
                <w:bottom w:val="none" w:sz="0" w:space="0" w:color="auto"/>
                <w:right w:val="none" w:sz="0" w:space="0" w:color="auto"/>
              </w:divBdr>
              <w:divsChild>
                <w:div w:id="1459180225">
                  <w:marLeft w:val="0"/>
                  <w:marRight w:val="0"/>
                  <w:marTop w:val="0"/>
                  <w:marBottom w:val="0"/>
                  <w:divBdr>
                    <w:top w:val="none" w:sz="0" w:space="0" w:color="auto"/>
                    <w:left w:val="none" w:sz="0" w:space="0" w:color="auto"/>
                    <w:bottom w:val="none" w:sz="0" w:space="0" w:color="auto"/>
                    <w:right w:val="none" w:sz="0" w:space="0" w:color="auto"/>
                  </w:divBdr>
                </w:div>
              </w:divsChild>
            </w:div>
            <w:div w:id="1010066307">
              <w:marLeft w:val="0"/>
              <w:marRight w:val="0"/>
              <w:marTop w:val="0"/>
              <w:marBottom w:val="0"/>
              <w:divBdr>
                <w:top w:val="none" w:sz="0" w:space="0" w:color="auto"/>
                <w:left w:val="none" w:sz="0" w:space="0" w:color="auto"/>
                <w:bottom w:val="none" w:sz="0" w:space="0" w:color="auto"/>
                <w:right w:val="none" w:sz="0" w:space="0" w:color="auto"/>
              </w:divBdr>
              <w:divsChild>
                <w:div w:id="3839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60370">
          <w:marLeft w:val="0"/>
          <w:marRight w:val="0"/>
          <w:marTop w:val="0"/>
          <w:marBottom w:val="0"/>
          <w:divBdr>
            <w:top w:val="none" w:sz="0" w:space="0" w:color="auto"/>
            <w:left w:val="none" w:sz="0" w:space="0" w:color="auto"/>
            <w:bottom w:val="none" w:sz="0" w:space="0" w:color="auto"/>
            <w:right w:val="none" w:sz="0" w:space="0" w:color="auto"/>
          </w:divBdr>
          <w:divsChild>
            <w:div w:id="2043162086">
              <w:marLeft w:val="0"/>
              <w:marRight w:val="0"/>
              <w:marTop w:val="0"/>
              <w:marBottom w:val="0"/>
              <w:divBdr>
                <w:top w:val="none" w:sz="0" w:space="0" w:color="auto"/>
                <w:left w:val="none" w:sz="0" w:space="0" w:color="auto"/>
                <w:bottom w:val="none" w:sz="0" w:space="0" w:color="auto"/>
                <w:right w:val="none" w:sz="0" w:space="0" w:color="auto"/>
              </w:divBdr>
            </w:div>
            <w:div w:id="1527670449">
              <w:marLeft w:val="0"/>
              <w:marRight w:val="0"/>
              <w:marTop w:val="0"/>
              <w:marBottom w:val="0"/>
              <w:divBdr>
                <w:top w:val="none" w:sz="0" w:space="0" w:color="auto"/>
                <w:left w:val="none" w:sz="0" w:space="0" w:color="auto"/>
                <w:bottom w:val="none" w:sz="0" w:space="0" w:color="auto"/>
                <w:right w:val="none" w:sz="0" w:space="0" w:color="auto"/>
              </w:divBdr>
              <w:divsChild>
                <w:div w:id="1838761465">
                  <w:marLeft w:val="0"/>
                  <w:marRight w:val="0"/>
                  <w:marTop w:val="0"/>
                  <w:marBottom w:val="0"/>
                  <w:divBdr>
                    <w:top w:val="none" w:sz="0" w:space="0" w:color="auto"/>
                    <w:left w:val="none" w:sz="0" w:space="0" w:color="auto"/>
                    <w:bottom w:val="none" w:sz="0" w:space="0" w:color="auto"/>
                    <w:right w:val="none" w:sz="0" w:space="0" w:color="auto"/>
                  </w:divBdr>
                </w:div>
                <w:div w:id="1800881278">
                  <w:marLeft w:val="0"/>
                  <w:marRight w:val="0"/>
                  <w:marTop w:val="0"/>
                  <w:marBottom w:val="0"/>
                  <w:divBdr>
                    <w:top w:val="none" w:sz="0" w:space="0" w:color="auto"/>
                    <w:left w:val="none" w:sz="0" w:space="0" w:color="auto"/>
                    <w:bottom w:val="none" w:sz="0" w:space="0" w:color="auto"/>
                    <w:right w:val="none" w:sz="0" w:space="0" w:color="auto"/>
                  </w:divBdr>
                  <w:divsChild>
                    <w:div w:id="83187280">
                      <w:marLeft w:val="0"/>
                      <w:marRight w:val="0"/>
                      <w:marTop w:val="0"/>
                      <w:marBottom w:val="0"/>
                      <w:divBdr>
                        <w:top w:val="none" w:sz="0" w:space="0" w:color="auto"/>
                        <w:left w:val="none" w:sz="0" w:space="0" w:color="auto"/>
                        <w:bottom w:val="none" w:sz="0" w:space="0" w:color="auto"/>
                        <w:right w:val="none" w:sz="0" w:space="0" w:color="auto"/>
                      </w:divBdr>
                    </w:div>
                  </w:divsChild>
                </w:div>
                <w:div w:id="554587838">
                  <w:marLeft w:val="0"/>
                  <w:marRight w:val="0"/>
                  <w:marTop w:val="0"/>
                  <w:marBottom w:val="0"/>
                  <w:divBdr>
                    <w:top w:val="none" w:sz="0" w:space="0" w:color="auto"/>
                    <w:left w:val="none" w:sz="0" w:space="0" w:color="auto"/>
                    <w:bottom w:val="none" w:sz="0" w:space="0" w:color="auto"/>
                    <w:right w:val="none" w:sz="0" w:space="0" w:color="auto"/>
                  </w:divBdr>
                  <w:divsChild>
                    <w:div w:id="10683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4017">
              <w:marLeft w:val="0"/>
              <w:marRight w:val="0"/>
              <w:marTop w:val="0"/>
              <w:marBottom w:val="0"/>
              <w:divBdr>
                <w:top w:val="none" w:sz="0" w:space="0" w:color="auto"/>
                <w:left w:val="none" w:sz="0" w:space="0" w:color="auto"/>
                <w:bottom w:val="none" w:sz="0" w:space="0" w:color="auto"/>
                <w:right w:val="none" w:sz="0" w:space="0" w:color="auto"/>
              </w:divBdr>
              <w:divsChild>
                <w:div w:id="762192500">
                  <w:marLeft w:val="0"/>
                  <w:marRight w:val="0"/>
                  <w:marTop w:val="0"/>
                  <w:marBottom w:val="0"/>
                  <w:divBdr>
                    <w:top w:val="none" w:sz="0" w:space="0" w:color="auto"/>
                    <w:left w:val="none" w:sz="0" w:space="0" w:color="auto"/>
                    <w:bottom w:val="none" w:sz="0" w:space="0" w:color="auto"/>
                    <w:right w:val="none" w:sz="0" w:space="0" w:color="auto"/>
                  </w:divBdr>
                </w:div>
              </w:divsChild>
            </w:div>
            <w:div w:id="1098596537">
              <w:marLeft w:val="0"/>
              <w:marRight w:val="0"/>
              <w:marTop w:val="0"/>
              <w:marBottom w:val="0"/>
              <w:divBdr>
                <w:top w:val="none" w:sz="0" w:space="0" w:color="auto"/>
                <w:left w:val="none" w:sz="0" w:space="0" w:color="auto"/>
                <w:bottom w:val="none" w:sz="0" w:space="0" w:color="auto"/>
                <w:right w:val="none" w:sz="0" w:space="0" w:color="auto"/>
              </w:divBdr>
              <w:divsChild>
                <w:div w:id="256327663">
                  <w:marLeft w:val="0"/>
                  <w:marRight w:val="0"/>
                  <w:marTop w:val="0"/>
                  <w:marBottom w:val="0"/>
                  <w:divBdr>
                    <w:top w:val="none" w:sz="0" w:space="0" w:color="auto"/>
                    <w:left w:val="none" w:sz="0" w:space="0" w:color="auto"/>
                    <w:bottom w:val="none" w:sz="0" w:space="0" w:color="auto"/>
                    <w:right w:val="none" w:sz="0" w:space="0" w:color="auto"/>
                  </w:divBdr>
                </w:div>
                <w:div w:id="1227182896">
                  <w:marLeft w:val="0"/>
                  <w:marRight w:val="0"/>
                  <w:marTop w:val="0"/>
                  <w:marBottom w:val="0"/>
                  <w:divBdr>
                    <w:top w:val="none" w:sz="0" w:space="0" w:color="auto"/>
                    <w:left w:val="none" w:sz="0" w:space="0" w:color="auto"/>
                    <w:bottom w:val="none" w:sz="0" w:space="0" w:color="auto"/>
                    <w:right w:val="none" w:sz="0" w:space="0" w:color="auto"/>
                  </w:divBdr>
                  <w:divsChild>
                    <w:div w:id="1517307827">
                      <w:marLeft w:val="0"/>
                      <w:marRight w:val="0"/>
                      <w:marTop w:val="0"/>
                      <w:marBottom w:val="0"/>
                      <w:divBdr>
                        <w:top w:val="none" w:sz="0" w:space="0" w:color="auto"/>
                        <w:left w:val="none" w:sz="0" w:space="0" w:color="auto"/>
                        <w:bottom w:val="none" w:sz="0" w:space="0" w:color="auto"/>
                        <w:right w:val="none" w:sz="0" w:space="0" w:color="auto"/>
                      </w:divBdr>
                    </w:div>
                  </w:divsChild>
                </w:div>
                <w:div w:id="1616139211">
                  <w:marLeft w:val="0"/>
                  <w:marRight w:val="0"/>
                  <w:marTop w:val="0"/>
                  <w:marBottom w:val="0"/>
                  <w:divBdr>
                    <w:top w:val="none" w:sz="0" w:space="0" w:color="auto"/>
                    <w:left w:val="none" w:sz="0" w:space="0" w:color="auto"/>
                    <w:bottom w:val="none" w:sz="0" w:space="0" w:color="auto"/>
                    <w:right w:val="none" w:sz="0" w:space="0" w:color="auto"/>
                  </w:divBdr>
                  <w:divsChild>
                    <w:div w:id="149294147">
                      <w:marLeft w:val="0"/>
                      <w:marRight w:val="0"/>
                      <w:marTop w:val="0"/>
                      <w:marBottom w:val="0"/>
                      <w:divBdr>
                        <w:top w:val="none" w:sz="0" w:space="0" w:color="auto"/>
                        <w:left w:val="none" w:sz="0" w:space="0" w:color="auto"/>
                        <w:bottom w:val="none" w:sz="0" w:space="0" w:color="auto"/>
                        <w:right w:val="none" w:sz="0" w:space="0" w:color="auto"/>
                      </w:divBdr>
                    </w:div>
                  </w:divsChild>
                </w:div>
                <w:div w:id="2063021301">
                  <w:marLeft w:val="0"/>
                  <w:marRight w:val="0"/>
                  <w:marTop w:val="0"/>
                  <w:marBottom w:val="0"/>
                  <w:divBdr>
                    <w:top w:val="none" w:sz="0" w:space="0" w:color="auto"/>
                    <w:left w:val="none" w:sz="0" w:space="0" w:color="auto"/>
                    <w:bottom w:val="none" w:sz="0" w:space="0" w:color="auto"/>
                    <w:right w:val="none" w:sz="0" w:space="0" w:color="auto"/>
                  </w:divBdr>
                  <w:divsChild>
                    <w:div w:id="5802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458507">
      <w:bodyDiv w:val="1"/>
      <w:marLeft w:val="0"/>
      <w:marRight w:val="0"/>
      <w:marTop w:val="0"/>
      <w:marBottom w:val="0"/>
      <w:divBdr>
        <w:top w:val="none" w:sz="0" w:space="0" w:color="auto"/>
        <w:left w:val="none" w:sz="0" w:space="0" w:color="auto"/>
        <w:bottom w:val="none" w:sz="0" w:space="0" w:color="auto"/>
        <w:right w:val="none" w:sz="0" w:space="0" w:color="auto"/>
      </w:divBdr>
      <w:divsChild>
        <w:div w:id="982004362">
          <w:marLeft w:val="0"/>
          <w:marRight w:val="0"/>
          <w:marTop w:val="0"/>
          <w:marBottom w:val="0"/>
          <w:divBdr>
            <w:top w:val="none" w:sz="0" w:space="0" w:color="auto"/>
            <w:left w:val="none" w:sz="0" w:space="0" w:color="auto"/>
            <w:bottom w:val="none" w:sz="0" w:space="0" w:color="auto"/>
            <w:right w:val="none" w:sz="0" w:space="0" w:color="auto"/>
          </w:divBdr>
          <w:divsChild>
            <w:div w:id="1690567844">
              <w:marLeft w:val="0"/>
              <w:marRight w:val="0"/>
              <w:marTop w:val="0"/>
              <w:marBottom w:val="0"/>
              <w:divBdr>
                <w:top w:val="none" w:sz="0" w:space="0" w:color="auto"/>
                <w:left w:val="none" w:sz="0" w:space="0" w:color="auto"/>
                <w:bottom w:val="none" w:sz="0" w:space="0" w:color="auto"/>
                <w:right w:val="none" w:sz="0" w:space="0" w:color="auto"/>
              </w:divBdr>
            </w:div>
            <w:div w:id="482699107">
              <w:marLeft w:val="0"/>
              <w:marRight w:val="0"/>
              <w:marTop w:val="0"/>
              <w:marBottom w:val="0"/>
              <w:divBdr>
                <w:top w:val="none" w:sz="0" w:space="0" w:color="auto"/>
                <w:left w:val="none" w:sz="0" w:space="0" w:color="auto"/>
                <w:bottom w:val="none" w:sz="0" w:space="0" w:color="auto"/>
                <w:right w:val="none" w:sz="0" w:space="0" w:color="auto"/>
              </w:divBdr>
              <w:divsChild>
                <w:div w:id="388263227">
                  <w:marLeft w:val="0"/>
                  <w:marRight w:val="0"/>
                  <w:marTop w:val="0"/>
                  <w:marBottom w:val="0"/>
                  <w:divBdr>
                    <w:top w:val="none" w:sz="0" w:space="0" w:color="auto"/>
                    <w:left w:val="none" w:sz="0" w:space="0" w:color="auto"/>
                    <w:bottom w:val="none" w:sz="0" w:space="0" w:color="auto"/>
                    <w:right w:val="none" w:sz="0" w:space="0" w:color="auto"/>
                  </w:divBdr>
                </w:div>
              </w:divsChild>
            </w:div>
            <w:div w:id="1129934643">
              <w:marLeft w:val="0"/>
              <w:marRight w:val="0"/>
              <w:marTop w:val="0"/>
              <w:marBottom w:val="0"/>
              <w:divBdr>
                <w:top w:val="none" w:sz="0" w:space="0" w:color="auto"/>
                <w:left w:val="none" w:sz="0" w:space="0" w:color="auto"/>
                <w:bottom w:val="none" w:sz="0" w:space="0" w:color="auto"/>
                <w:right w:val="none" w:sz="0" w:space="0" w:color="auto"/>
              </w:divBdr>
              <w:divsChild>
                <w:div w:id="1627077251">
                  <w:marLeft w:val="0"/>
                  <w:marRight w:val="0"/>
                  <w:marTop w:val="0"/>
                  <w:marBottom w:val="0"/>
                  <w:divBdr>
                    <w:top w:val="none" w:sz="0" w:space="0" w:color="auto"/>
                    <w:left w:val="none" w:sz="0" w:space="0" w:color="auto"/>
                    <w:bottom w:val="none" w:sz="0" w:space="0" w:color="auto"/>
                    <w:right w:val="none" w:sz="0" w:space="0" w:color="auto"/>
                  </w:divBdr>
                </w:div>
              </w:divsChild>
            </w:div>
            <w:div w:id="1606420351">
              <w:marLeft w:val="0"/>
              <w:marRight w:val="0"/>
              <w:marTop w:val="0"/>
              <w:marBottom w:val="0"/>
              <w:divBdr>
                <w:top w:val="none" w:sz="0" w:space="0" w:color="auto"/>
                <w:left w:val="none" w:sz="0" w:space="0" w:color="auto"/>
                <w:bottom w:val="none" w:sz="0" w:space="0" w:color="auto"/>
                <w:right w:val="none" w:sz="0" w:space="0" w:color="auto"/>
              </w:divBdr>
              <w:divsChild>
                <w:div w:id="854734504">
                  <w:marLeft w:val="0"/>
                  <w:marRight w:val="0"/>
                  <w:marTop w:val="0"/>
                  <w:marBottom w:val="0"/>
                  <w:divBdr>
                    <w:top w:val="none" w:sz="0" w:space="0" w:color="auto"/>
                    <w:left w:val="none" w:sz="0" w:space="0" w:color="auto"/>
                    <w:bottom w:val="none" w:sz="0" w:space="0" w:color="auto"/>
                    <w:right w:val="none" w:sz="0" w:space="0" w:color="auto"/>
                  </w:divBdr>
                </w:div>
              </w:divsChild>
            </w:div>
            <w:div w:id="754715357">
              <w:marLeft w:val="0"/>
              <w:marRight w:val="0"/>
              <w:marTop w:val="0"/>
              <w:marBottom w:val="0"/>
              <w:divBdr>
                <w:top w:val="none" w:sz="0" w:space="0" w:color="auto"/>
                <w:left w:val="none" w:sz="0" w:space="0" w:color="auto"/>
                <w:bottom w:val="none" w:sz="0" w:space="0" w:color="auto"/>
                <w:right w:val="none" w:sz="0" w:space="0" w:color="auto"/>
              </w:divBdr>
              <w:divsChild>
                <w:div w:id="4339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698</Words>
  <Characters>3984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8</cp:revision>
  <cp:lastPrinted>2018-07-13T04:49:00Z</cp:lastPrinted>
  <dcterms:created xsi:type="dcterms:W3CDTF">2018-07-13T05:14:00Z</dcterms:created>
  <dcterms:modified xsi:type="dcterms:W3CDTF">2018-07-18T03:09:00Z</dcterms:modified>
</cp:coreProperties>
</file>